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E9C940">
      <w:pPr>
        <w:jc w:val="center"/>
        <w:rPr>
          <w:rFonts w:hint="eastAsia" w:ascii="方正公文小标宋" w:hAnsi="方正公文小标宋" w:eastAsia="方正公文小标宋" w:cs="方正公文小标宋"/>
          <w:b/>
          <w:bCs/>
          <w:sz w:val="36"/>
          <w:szCs w:val="36"/>
          <w:lang w:eastAsia="zh-CN"/>
        </w:rPr>
      </w:pPr>
      <w:r>
        <w:rPr>
          <w:rFonts w:hint="eastAsia" w:ascii="方正公文小标宋" w:hAnsi="方正公文小标宋" w:eastAsia="方正公文小标宋" w:cs="方正公文小标宋"/>
          <w:b/>
          <w:bCs/>
          <w:sz w:val="36"/>
          <w:szCs w:val="36"/>
          <w:lang w:eastAsia="zh-CN"/>
        </w:rPr>
        <w:t>工程量清单</w:t>
      </w:r>
    </w:p>
    <w:p w14:paraId="6000EE1C">
      <w:pPr>
        <w:jc w:val="center"/>
        <w:rPr>
          <w:rFonts w:hint="eastAsia" w:ascii="方正公文小标宋" w:hAnsi="方正公文小标宋" w:eastAsia="方正公文小标宋" w:cs="方正公文小标宋"/>
          <w:b/>
          <w:bCs/>
          <w:sz w:val="36"/>
          <w:szCs w:val="36"/>
          <w:lang w:eastAsia="zh-CN"/>
        </w:rPr>
      </w:pPr>
    </w:p>
    <w:tbl>
      <w:tblPr>
        <w:tblStyle w:val="2"/>
        <w:tblW w:w="1216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92"/>
        <w:gridCol w:w="1127"/>
        <w:gridCol w:w="2794"/>
        <w:gridCol w:w="3059"/>
        <w:gridCol w:w="1024"/>
        <w:gridCol w:w="820"/>
        <w:gridCol w:w="2648"/>
      </w:tblGrid>
      <w:tr w14:paraId="2AFF24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  <w:jc w:val="center"/>
        </w:trPr>
        <w:tc>
          <w:tcPr>
            <w:tcW w:w="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33A36D4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241936C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项目名称</w:t>
            </w:r>
          </w:p>
        </w:tc>
        <w:tc>
          <w:tcPr>
            <w:tcW w:w="2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2C8D619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最终结果要求（必须达成）</w:t>
            </w:r>
          </w:p>
        </w:tc>
        <w:tc>
          <w:tcPr>
            <w:tcW w:w="3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3EAC285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主要包含内容（供参考）</w:t>
            </w:r>
          </w:p>
        </w:tc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16013C8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单位</w:t>
            </w:r>
          </w:p>
        </w:tc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55A340A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数量</w:t>
            </w:r>
          </w:p>
        </w:tc>
        <w:tc>
          <w:tcPr>
            <w:tcW w:w="2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081648E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备注</w:t>
            </w:r>
          </w:p>
        </w:tc>
      </w:tr>
      <w:tr w14:paraId="616878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654C77D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</w:pPr>
            <w:r>
              <w:rPr>
                <w:rFonts w:hint="eastAsia" w:ascii="Times New Roman" w:hAnsi="Times New Roman" w:eastAsia="var(--dsw-font-markdown-table)" w:cs="Times New Roman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.</w:t>
            </w:r>
            <w:r>
              <w:rPr>
                <w:rFonts w:hint="default" w:ascii="Times New Roman" w:hAnsi="Times New Roman" w:eastAsia="var(--dsw-font-markdown-table)" w:cs="Times New Roman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392088E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路西水渠改造</w:t>
            </w:r>
          </w:p>
        </w:tc>
        <w:tc>
          <w:tcPr>
            <w:tcW w:w="2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25FF5884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仿宋" w:hAnsi="仿宋" w:eastAsia="仿宋" w:cs="仿宋"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完成路西侧水渠改造，达到排水畅通、不积水、挡土墙稳固的标准</w:t>
            </w:r>
          </w:p>
        </w:tc>
        <w:tc>
          <w:tcPr>
            <w:tcW w:w="3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2775CB9D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仿宋" w:hAnsi="仿宋" w:eastAsia="仿宋" w:cs="仿宋"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挖土（约3米长）、预埋波纹管、砌筑2/4砖墙挡土墙（约1米长）、水泥砂浆粉刷等</w:t>
            </w:r>
          </w:p>
        </w:tc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0F58930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项</w:t>
            </w:r>
          </w:p>
        </w:tc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0637DEA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2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780805F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波纹管：不低于DN400，公元或同等品牌；挡土墙：约1米长；材料符合国家标准</w:t>
            </w:r>
          </w:p>
        </w:tc>
      </w:tr>
      <w:tr w14:paraId="000438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3988644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var(--dsw-font-markdown-table)" w:cs="Times New Roman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7C5FABE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路西节水坑改造</w:t>
            </w:r>
          </w:p>
        </w:tc>
        <w:tc>
          <w:tcPr>
            <w:tcW w:w="2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06B69BB5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仿宋" w:hAnsi="仿宋" w:eastAsia="仿宋" w:cs="仿宋"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完成节水坑改造，达到蓄排水功能正常、结构牢固耐用、回水闸启闭灵活的标准</w:t>
            </w:r>
          </w:p>
        </w:tc>
        <w:tc>
          <w:tcPr>
            <w:tcW w:w="3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30EB9646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仿宋" w:hAnsi="仿宋" w:eastAsia="仿宋" w:cs="仿宋"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拆除原有节水坑、新建砖混结构、预留水孔、安装回水闸门、预制板封盖、新建简易道路等</w:t>
            </w:r>
          </w:p>
        </w:tc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1331EA3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项</w:t>
            </w:r>
          </w:p>
        </w:tc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7A4504D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2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3B5035A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砖混结构：约1.5m×1.5m；水孔：4个；简易道路：约1m×1m；材料符合国家标准</w:t>
            </w:r>
          </w:p>
        </w:tc>
      </w:tr>
      <w:tr w14:paraId="79C664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6DAC847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var(--dsw-font-markdown-table)" w:cs="Times New Roman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4C47B05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路面排水改造</w:t>
            </w:r>
          </w:p>
        </w:tc>
        <w:tc>
          <w:tcPr>
            <w:tcW w:w="2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685C7A8F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仿宋" w:hAnsi="仿宋" w:eastAsia="仿宋" w:cs="仿宋"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完成路面排水改造，达到排水通畅、路面平整坚固无下沉的标准</w:t>
            </w:r>
          </w:p>
        </w:tc>
        <w:tc>
          <w:tcPr>
            <w:tcW w:w="3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59BC157F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仿宋" w:hAnsi="仿宋" w:eastAsia="仿宋" w:cs="仿宋"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拆除原有路面、开挖、预埋水泥管、砌筑一字墙、回填夯实、恢复混凝土路面等</w:t>
            </w:r>
          </w:p>
        </w:tc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542D946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项</w:t>
            </w:r>
          </w:p>
        </w:tc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5D78149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2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1E62F1F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水泥管：不低于DN800，约12米；混凝土：不低于C30，厚约20cm，宽约3m，长约3.5m</w:t>
            </w:r>
          </w:p>
        </w:tc>
      </w:tr>
      <w:tr w14:paraId="62BAA1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510E4C5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var(--dsw-font-markdown-table)" w:cs="Times New Roman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3CB6884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渠道疏通</w:t>
            </w:r>
          </w:p>
        </w:tc>
        <w:tc>
          <w:tcPr>
            <w:tcW w:w="2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1976ED65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仿宋" w:hAnsi="仿宋" w:eastAsia="仿宋" w:cs="仿宋"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完成原有渠道疏通，达到排水畅通、沟渠内无淤积物堵塞的标准</w:t>
            </w:r>
          </w:p>
        </w:tc>
        <w:tc>
          <w:tcPr>
            <w:tcW w:w="3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064350EA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仿宋" w:hAnsi="仿宋" w:eastAsia="仿宋" w:cs="仿宋"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沟渠扩宽、清淤、淤泥外运等</w:t>
            </w:r>
          </w:p>
        </w:tc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40EEBEE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项</w:t>
            </w:r>
          </w:p>
        </w:tc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023E9DB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2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42355F6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扩宽：约2米；长度：约10米</w:t>
            </w:r>
          </w:p>
        </w:tc>
      </w:tr>
      <w:tr w14:paraId="70A8D4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0DE0192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var(--dsw-font-markdown-table)" w:cs="Times New Roman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241547D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蓄水池砌筑</w:t>
            </w:r>
          </w:p>
        </w:tc>
        <w:tc>
          <w:tcPr>
            <w:tcW w:w="2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6FA6BD2B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仿宋" w:hAnsi="仿宋" w:eastAsia="仿宋" w:cs="仿宋"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完成蓄水池建设，达到蓄水功能正常、结构牢固无渗漏、顶棚防雨防水的标准</w:t>
            </w:r>
          </w:p>
        </w:tc>
        <w:tc>
          <w:tcPr>
            <w:tcW w:w="3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3DD056E8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仿宋" w:hAnsi="仿宋" w:eastAsia="仿宋" w:cs="仿宋"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开挖、砌筑2/4砖墙粉刷、底部找平、预留入水孔、搭建轻钢彩钢瓦顶棚、新建简易道路等</w:t>
            </w:r>
          </w:p>
        </w:tc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07E9EEF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项</w:t>
            </w:r>
          </w:p>
        </w:tc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270B737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2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36F6294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开挖：约2m×2m×2m；入水孔：3个，不低于1m；简易道路：约1m×1m材料；符合国家标准</w:t>
            </w:r>
          </w:p>
        </w:tc>
      </w:tr>
      <w:tr w14:paraId="3E24D7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6556F94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var(--dsw-font-markdown-table)" w:cs="Times New Roman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3EA147E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水泵及电机</w:t>
            </w:r>
          </w:p>
        </w:tc>
        <w:tc>
          <w:tcPr>
            <w:tcW w:w="2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7840D30D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仿宋" w:hAnsi="仿宋" w:eastAsia="仿宋" w:cs="仿宋"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完成水泵及电机安装，达到运转正常、排水功能完好的标准</w:t>
            </w:r>
          </w:p>
        </w:tc>
        <w:tc>
          <w:tcPr>
            <w:tcW w:w="3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0D35B2EB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仿宋" w:hAnsi="仿宋" w:eastAsia="仿宋" w:cs="仿宋"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安装水泵、电机、固定支架、接线、配电箱、空开等全套</w:t>
            </w:r>
          </w:p>
        </w:tc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6CAD1E4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项</w:t>
            </w:r>
          </w:p>
        </w:tc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250C05E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2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1D26433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水泵：不低于12寸；电机：不低于11kw；知名品牌；材料符合国家标准</w:t>
            </w:r>
          </w:p>
        </w:tc>
      </w:tr>
      <w:tr w14:paraId="39A23F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7011DC4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var(--dsw-font-markdown-table)" w:cs="Times New Roman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7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60AE97A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回水闸安装</w:t>
            </w:r>
          </w:p>
        </w:tc>
        <w:tc>
          <w:tcPr>
            <w:tcW w:w="2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00BC7571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仿宋" w:hAnsi="仿宋" w:eastAsia="仿宋" w:cs="仿宋"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在原有渠所有出水口安装回水闸，达到启闭灵活、关闭后密封良好的标准</w:t>
            </w:r>
          </w:p>
        </w:tc>
        <w:tc>
          <w:tcPr>
            <w:tcW w:w="3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5273691A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仿宋" w:hAnsi="仿宋" w:eastAsia="仿宋" w:cs="仿宋"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安装成品回水闸、砌筑砖混墙粉刷加固等</w:t>
            </w:r>
          </w:p>
        </w:tc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243ADC2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项</w:t>
            </w:r>
          </w:p>
        </w:tc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34F22E9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2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640E6EB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回水闸：4套；材料符合国家标准</w:t>
            </w:r>
          </w:p>
        </w:tc>
      </w:tr>
    </w:tbl>
    <w:p w14:paraId="79EE57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eastAsia" w:ascii="方正公文小标宋" w:hAnsi="方正公文小标宋" w:eastAsia="方正公文小标宋" w:cs="方正公文小标宋"/>
          <w:b/>
          <w:bCs/>
          <w:sz w:val="28"/>
          <w:szCs w:val="28"/>
          <w:lang w:eastAsia="zh-CN"/>
        </w:rPr>
      </w:pPr>
      <w:r>
        <w:rPr>
          <w:rFonts w:hint="eastAsia" w:ascii="方正公文小标宋" w:hAnsi="方正公文小标宋" w:eastAsia="方正公文小标宋" w:cs="方正公文小标宋"/>
          <w:b/>
          <w:bCs/>
          <w:sz w:val="28"/>
          <w:szCs w:val="28"/>
          <w:lang w:eastAsia="zh-CN"/>
        </w:rPr>
        <w:t>说明：</w:t>
      </w:r>
    </w:p>
    <w:p w14:paraId="4ECD8D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1.</w:t>
      </w: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本清单以“最终结果要求”为导向，“主要包含内容”供投标人参考施工范围，“备注”标注材料规格要求（“不低于”为最低标准）。</w:t>
      </w:r>
    </w:p>
    <w:p w14:paraId="4A1B7F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2.</w:t>
      </w: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清单中标注“约”的工程量为估算量，仅供参考。投标人须自行踏勘现场复核确认。</w:t>
      </w:r>
    </w:p>
    <w:p w14:paraId="004F1E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eastAsia" w:ascii="方正公文小标宋" w:hAnsi="方正公文小标宋" w:eastAsia="方正公文小标宋" w:cs="方正公文小标宋"/>
          <w:b/>
          <w:bCs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3.</w:t>
      </w: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中标后合同总价固定，不因实际工程量与清单估算量的差异而调整。</w:t>
      </w:r>
      <w:bookmarkStart w:id="0" w:name="_GoBack"/>
      <w:bookmarkEnd w:id="0"/>
    </w:p>
    <w:p w14:paraId="35B884C2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1" w:fontKey="{96A6FA72-C1A0-4E99-BF85-40187064B8EC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D10EC678-8098-4789-8B28-7EDDDA48CD3E}"/>
  </w:font>
  <w:font w:name="var(--dsw-font-markdown-table)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3" w:fontKey="{EFBFEE87-023D-4FEA-9F16-143BD0E1B8CC}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6A4DBD"/>
    <w:rsid w:val="0B6A4DBD"/>
    <w:rsid w:val="161435D6"/>
    <w:rsid w:val="18270E2D"/>
    <w:rsid w:val="46C94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717</Words>
  <Characters>759</Characters>
  <Lines>0</Lines>
  <Paragraphs>0</Paragraphs>
  <TotalTime>2</TotalTime>
  <ScaleCrop>false</ScaleCrop>
  <LinksUpToDate>false</LinksUpToDate>
  <CharactersWithSpaces>759</CharactersWithSpaces>
  <Application>WPS Office_12.1.0.26936_F1E327BC-269C-435d-A152-05C5408002CA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2026-08-04T06:32:00Z</dcterms:created>
  <dc:creator>张畅通</dc:creator>
  <cp:lastModifiedBy>张畅通</cp:lastModifiedBy>
  <dcterms:modified xsi:type="dcterms:W3CDTF">2026-08-06T06:47:08Z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2052-12.1.0.26936</vt:lpwstr>
  </property>
  <property fmtid="{D5CDD505-2E9C-101B-9397-08002B2CF9AE}" pid="3" name="ICV">
    <vt:lpwstr>EC8A1B07376D401FB1E4215D2B6E58AB_11</vt:lpwstr>
  </property>
  <property fmtid="{D5CDD505-2E9C-101B-9397-08002B2CF9AE}" pid="4" name="KSOTemplateDocerSaveRecord">
    <vt:lpwstr>eyJoZGlkIjoiNjllMjY0MzU4MjA0ZDMyNTg0OTNmMWQ4ODUzZjVkY2IiLCJ1c2VySWQiOiI0MzQ4MjI4NjUifQ==</vt:lpwstr>
  </property>
</Properties>
</file>