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CB" w:rsidRPr="00AD7C1A" w:rsidRDefault="0067299D" w:rsidP="0067299D">
      <w:pPr>
        <w:spacing w:line="640" w:lineRule="exact"/>
        <w:jc w:val="center"/>
        <w:rPr>
          <w:rFonts w:ascii="方正小标宋_GBK" w:eastAsia="方正小标宋_GBK" w:hAnsi="新宋体" w:cs="新宋体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《2023年淮安市“虫口夺粮”保丰收行动实施方案》</w:t>
      </w:r>
      <w:r w:rsidR="00F1056C" w:rsidRPr="00AD7C1A">
        <w:rPr>
          <w:rFonts w:ascii="方正小标宋_GBK" w:eastAsia="方正小标宋_GBK" w:hAnsi="新宋体" w:cs="新宋体" w:hint="eastAsia"/>
          <w:bCs/>
          <w:sz w:val="44"/>
          <w:szCs w:val="44"/>
        </w:rPr>
        <w:t>政策解读</w:t>
      </w:r>
    </w:p>
    <w:p w:rsidR="00A828CB" w:rsidRPr="00631D6B" w:rsidRDefault="00A828CB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A828CB" w:rsidRPr="00DE4101" w:rsidRDefault="00F1056C" w:rsidP="00AD7C1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E4101">
        <w:rPr>
          <w:rFonts w:ascii="黑体" w:eastAsia="黑体" w:hAnsi="黑体"/>
          <w:color w:val="000000" w:themeColor="text1"/>
          <w:sz w:val="32"/>
          <w:szCs w:val="32"/>
        </w:rPr>
        <w:t>一、文件出台背景</w:t>
      </w:r>
    </w:p>
    <w:p w:rsidR="004C1CFF" w:rsidRPr="00DE4101" w:rsidRDefault="004C1CFF" w:rsidP="00DE4101">
      <w:pPr>
        <w:ind w:firstLineChars="200" w:firstLine="640"/>
        <w:rPr>
          <w:rFonts w:ascii="仿宋" w:eastAsia="仿宋" w:hAnsi="仿宋" w:cs="仿宋_GB2312"/>
          <w:b/>
          <w:color w:val="000000" w:themeColor="text1"/>
          <w:sz w:val="32"/>
          <w:szCs w:val="32"/>
        </w:rPr>
      </w:pPr>
      <w:r w:rsidRPr="00DE41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2023年是全面贯彻党的二十大精神的开局之年，是加快建设农业强省的起步之年，确保粮食和重要农产品稳定安全供给意义重大。 </w:t>
      </w:r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2023年我市小麦赤霉病等重大病虫呈重发态势，直接威胁农业生产安全。</w:t>
      </w:r>
      <w:r w:rsidRPr="00DE4101">
        <w:rPr>
          <w:rFonts w:ascii="仿宋" w:eastAsia="仿宋" w:hAnsi="仿宋" w:hint="eastAsia"/>
          <w:color w:val="000000" w:themeColor="text1"/>
          <w:sz w:val="32"/>
          <w:szCs w:val="32"/>
        </w:rPr>
        <w:t>粮食安全党政同责，为贯彻党中央、国务院决策部署，全面落实中央农村工作会议、全国农业农村厅局长会议和省委农村工作会议精神，充分发挥植保在稳粮增油、推进农业绿色转型、种植业高质量发展等方面作用，根据农业农村部办公厅《2023年“虫口夺粮”保丰收行动方案》</w:t>
      </w:r>
      <w:r w:rsidR="00795761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和</w:t>
      </w:r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《省农业农村厅办公室关于印发〈2023年江苏省“虫口夺粮”促丰收创新高行动实施方案〉的通知》（苏农办农〔2023〕6号）的要求，为切实做好我市重大农作物病虫害防控工作，通过开展“虫口夺粮”保丰收行动，</w:t>
      </w:r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遏制重大农作物病虫疫情暴发成灾，实现病虫害防控绿色化和农药减量化，保障农业生产安全和农产品质量安全，</w:t>
      </w:r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努力夺取全年粮食丰收，特制定本方案。</w:t>
      </w:r>
    </w:p>
    <w:p w:rsidR="00A828CB" w:rsidRPr="00DE4101" w:rsidRDefault="00F1056C" w:rsidP="00AD7C1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E4101">
        <w:rPr>
          <w:rFonts w:ascii="黑体" w:eastAsia="黑体" w:hAnsi="黑体"/>
          <w:color w:val="000000" w:themeColor="text1"/>
          <w:sz w:val="32"/>
          <w:szCs w:val="32"/>
        </w:rPr>
        <w:t>二、主要内容解析</w:t>
      </w:r>
    </w:p>
    <w:p w:rsidR="00A828CB" w:rsidRPr="00DE4101" w:rsidRDefault="00F04A86" w:rsidP="00F04A8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E4101">
        <w:rPr>
          <w:rFonts w:ascii="仿宋" w:eastAsia="仿宋" w:hAnsi="仿宋" w:cs="方正小标宋_GBK" w:hint="eastAsia"/>
          <w:color w:val="000000" w:themeColor="text1"/>
          <w:sz w:val="32"/>
          <w:szCs w:val="32"/>
        </w:rPr>
        <w:t>市农业农村局《2023年淮安市“虫口夺粮”保丰收行动实施方案》</w:t>
      </w:r>
      <w:r w:rsidR="00F1056C" w:rsidRPr="00DE4101">
        <w:rPr>
          <w:rFonts w:ascii="仿宋" w:eastAsia="仿宋" w:hAnsi="仿宋"/>
          <w:color w:val="000000" w:themeColor="text1"/>
          <w:sz w:val="32"/>
          <w:szCs w:val="32"/>
        </w:rPr>
        <w:t>主要内容包括目标要求、</w:t>
      </w:r>
      <w:r w:rsidRPr="00DE4101">
        <w:rPr>
          <w:rFonts w:ascii="仿宋" w:eastAsia="仿宋" w:hAnsi="仿宋" w:hint="eastAsia"/>
          <w:color w:val="000000" w:themeColor="text1"/>
          <w:sz w:val="32"/>
          <w:szCs w:val="32"/>
        </w:rPr>
        <w:t>重点</w:t>
      </w:r>
      <w:r w:rsidR="00F1056C" w:rsidRPr="00DE4101">
        <w:rPr>
          <w:rFonts w:ascii="仿宋" w:eastAsia="仿宋" w:hAnsi="仿宋"/>
          <w:color w:val="000000" w:themeColor="text1"/>
          <w:sz w:val="32"/>
          <w:szCs w:val="32"/>
        </w:rPr>
        <w:t>任务和保障措施三个</w:t>
      </w:r>
      <w:r w:rsidR="00F1056C" w:rsidRPr="00DE4101">
        <w:rPr>
          <w:rFonts w:ascii="仿宋" w:eastAsia="仿宋" w:hAnsi="仿宋"/>
          <w:color w:val="000000" w:themeColor="text1"/>
          <w:sz w:val="32"/>
          <w:szCs w:val="32"/>
        </w:rPr>
        <w:lastRenderedPageBreak/>
        <w:t>部分。</w:t>
      </w:r>
    </w:p>
    <w:p w:rsidR="00F04A86" w:rsidRPr="00DE4101" w:rsidRDefault="00F1056C" w:rsidP="00F04A86">
      <w:pPr>
        <w:spacing w:line="520" w:lineRule="exact"/>
        <w:ind w:firstLine="6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E4101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1、目标要求。</w:t>
      </w:r>
      <w:r w:rsidR="00F04A86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通过实施“虫口夺粮”行动，力争</w:t>
      </w:r>
      <w:r w:rsid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全市农作物</w:t>
      </w:r>
      <w:r w:rsidR="00F04A86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重大病虫疫情防治处置率在95％以上，粮油和经济作物病虫危害损失率分别控制在5％和10％以内。具体行动上，要求统一组织实施粮油作物统防统治与绿色防控，统防统治覆盖率60％以上，绿色防控覆盖率提高到58％以上；农药使用量比2020年下降1.5个百分点。</w:t>
      </w:r>
    </w:p>
    <w:p w:rsidR="00DE4101" w:rsidRDefault="00F1056C" w:rsidP="003D24D8">
      <w:pPr>
        <w:spacing w:line="52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DE4101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2、主要任务。</w:t>
      </w:r>
      <w:r w:rsidR="00F04A86"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全力做好监测预警，</w:t>
      </w:r>
      <w:r w:rsidR="00F04A86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积极争创省级农作物病虫害监测预警标准化区域站。</w:t>
      </w:r>
      <w:r w:rsidR="00F04A86"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强力推进统防统治</w:t>
      </w:r>
      <w:r w:rsidR="003D24D8"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，</w:t>
      </w:r>
      <w:r w:rsidR="00F04A86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充分利用各类涉农项目，支持农作物病虫害专业化防治服务组织开展多种形式的统防统治。</w:t>
      </w:r>
      <w:r w:rsidR="00F04A86"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大力推行绿色防控</w:t>
      </w:r>
      <w:r w:rsidR="003D24D8"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，</w:t>
      </w:r>
      <w:r w:rsidR="00F04A86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积极争创省级农作物病虫害“绿色防控县”。</w:t>
      </w:r>
    </w:p>
    <w:p w:rsidR="00A828CB" w:rsidRPr="00DE4101" w:rsidRDefault="00F1056C" w:rsidP="003D24D8">
      <w:pPr>
        <w:spacing w:line="52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DE4101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3、保障措施。</w:t>
      </w:r>
      <w:r w:rsidR="003D24D8"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强化责任落实、强化体系建设、强化指导服务、强化资金支持、强化宣传引导</w:t>
      </w:r>
      <w:r w:rsidRPr="00DE4101">
        <w:rPr>
          <w:rFonts w:ascii="仿宋" w:eastAsia="仿宋" w:hAnsi="仿宋"/>
          <w:color w:val="000000" w:themeColor="text1"/>
          <w:sz w:val="32"/>
          <w:szCs w:val="32"/>
        </w:rPr>
        <w:t>等</w:t>
      </w:r>
      <w:r w:rsidR="003D24D8" w:rsidRPr="00DE4101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DE4101">
        <w:rPr>
          <w:rFonts w:ascii="仿宋" w:eastAsia="仿宋" w:hAnsi="仿宋"/>
          <w:color w:val="000000" w:themeColor="text1"/>
          <w:sz w:val="32"/>
          <w:szCs w:val="32"/>
        </w:rPr>
        <w:t>个方面。</w:t>
      </w:r>
    </w:p>
    <w:p w:rsidR="00A828CB" w:rsidRPr="00DE4101" w:rsidRDefault="00F1056C" w:rsidP="00AD7C1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E4101">
        <w:rPr>
          <w:rFonts w:ascii="黑体" w:eastAsia="黑体" w:hAnsi="黑体"/>
          <w:color w:val="000000" w:themeColor="text1"/>
          <w:sz w:val="32"/>
          <w:szCs w:val="32"/>
        </w:rPr>
        <w:t>三、文件特色亮点</w:t>
      </w:r>
    </w:p>
    <w:p w:rsidR="00A828CB" w:rsidRPr="00DE4101" w:rsidRDefault="00F1056C" w:rsidP="00AD7C1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E4101">
        <w:rPr>
          <w:rFonts w:ascii="仿宋" w:eastAsia="仿宋" w:hAnsi="仿宋"/>
          <w:color w:val="000000" w:themeColor="text1"/>
          <w:sz w:val="32"/>
          <w:szCs w:val="32"/>
        </w:rPr>
        <w:t>文件内容努力做到“三个有机衔接”，即：与中央</w:t>
      </w:r>
      <w:r w:rsidR="003D24D8" w:rsidRPr="00DE410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DE4101">
        <w:rPr>
          <w:rFonts w:ascii="仿宋" w:eastAsia="仿宋" w:hAnsi="仿宋"/>
          <w:color w:val="000000" w:themeColor="text1"/>
          <w:sz w:val="32"/>
          <w:szCs w:val="32"/>
        </w:rPr>
        <w:t>省农村工作会议和相关文件精神、省主管部门工作要求、“十四五”规划和乡村振兴考核指标有机衔接。</w:t>
      </w:r>
    </w:p>
    <w:p w:rsidR="00A828CB" w:rsidRPr="00DE4101" w:rsidRDefault="00F1056C" w:rsidP="00AD7C1A">
      <w:pPr>
        <w:spacing w:line="560" w:lineRule="exact"/>
        <w:ind w:firstLineChars="200" w:firstLine="640"/>
        <w:rPr>
          <w:rFonts w:ascii="方正楷体_GBK" w:eastAsia="方正楷体_GBK" w:hAnsi="Times New Roman"/>
          <w:color w:val="000000" w:themeColor="text1"/>
          <w:sz w:val="32"/>
          <w:szCs w:val="32"/>
        </w:rPr>
      </w:pPr>
      <w:r w:rsidRPr="00DE4101">
        <w:rPr>
          <w:rFonts w:ascii="方正楷体_GBK" w:eastAsia="方正楷体_GBK" w:hAnsi="Times New Roman" w:hint="eastAsia"/>
          <w:color w:val="000000" w:themeColor="text1"/>
          <w:sz w:val="32"/>
          <w:szCs w:val="32"/>
        </w:rPr>
        <w:t>特色亮点：</w:t>
      </w:r>
    </w:p>
    <w:p w:rsidR="00A828CB" w:rsidRPr="00DE4101" w:rsidRDefault="00F1056C" w:rsidP="00AD7C1A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E4101">
        <w:rPr>
          <w:rFonts w:ascii="Times New Roman" w:eastAsia="方正仿宋_GBK" w:hAnsi="Times New Roman"/>
          <w:color w:val="000000" w:themeColor="text1"/>
          <w:sz w:val="32"/>
          <w:szCs w:val="32"/>
        </w:rPr>
        <w:t>1</w:t>
      </w:r>
      <w:r w:rsidRPr="00DE4101">
        <w:rPr>
          <w:rFonts w:ascii="Times New Roman" w:eastAsia="方正仿宋_GBK" w:hAnsi="Times New Roman"/>
          <w:color w:val="000000" w:themeColor="text1"/>
          <w:sz w:val="32"/>
          <w:szCs w:val="32"/>
        </w:rPr>
        <w:t>、在目标要求方面，</w:t>
      </w:r>
      <w:r w:rsidRPr="00DE4101">
        <w:rPr>
          <w:rFonts w:ascii="仿宋" w:eastAsia="仿宋" w:hAnsi="仿宋"/>
          <w:color w:val="000000" w:themeColor="text1"/>
          <w:sz w:val="32"/>
          <w:szCs w:val="32"/>
        </w:rPr>
        <w:t>提出</w:t>
      </w:r>
      <w:r w:rsidR="003D24D8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重大病虫疫情防治处置率、病虫危害损失率、统防统治覆盖率、绿色防控覆盖率、农药使用减量等</w:t>
      </w:r>
      <w:r w:rsidRPr="00DE4101">
        <w:rPr>
          <w:rFonts w:ascii="仿宋" w:eastAsia="仿宋" w:hAnsi="仿宋"/>
          <w:color w:val="000000" w:themeColor="text1"/>
          <w:sz w:val="32"/>
          <w:szCs w:val="32"/>
        </w:rPr>
        <w:t>建设目标。</w:t>
      </w:r>
    </w:p>
    <w:p w:rsidR="00136E35" w:rsidRPr="00DE4101" w:rsidRDefault="00F1056C" w:rsidP="00AD7C1A">
      <w:pPr>
        <w:spacing w:line="5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DE4101">
        <w:rPr>
          <w:rFonts w:ascii="Times New Roman" w:eastAsia="方正仿宋_GBK" w:hAnsi="Times New Roman"/>
          <w:color w:val="000000" w:themeColor="text1"/>
          <w:sz w:val="32"/>
          <w:szCs w:val="32"/>
        </w:rPr>
        <w:t>2</w:t>
      </w:r>
      <w:r w:rsidRPr="00DE4101">
        <w:rPr>
          <w:rFonts w:ascii="Times New Roman" w:eastAsia="方正仿宋_GBK" w:hAnsi="Times New Roman"/>
          <w:color w:val="000000" w:themeColor="text1"/>
          <w:sz w:val="32"/>
          <w:szCs w:val="32"/>
        </w:rPr>
        <w:t>、</w:t>
      </w:r>
      <w:r w:rsidR="003D24D8" w:rsidRPr="00DE4101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在加强病虫监测预警工作方面，</w:t>
      </w:r>
      <w:r w:rsidR="003D24D8"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提出</w:t>
      </w:r>
      <w:r w:rsidR="00136E35"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：</w:t>
      </w:r>
      <w:r w:rsidR="003D24D8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加强可视化、自动化、数字化的病虫监测网点建设，积极争创省级农作物病虫害监测预警标准化区域站，努力提升我市农作物病虫监测预</w:t>
      </w:r>
      <w:r w:rsidR="003D24D8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警能力。</w:t>
      </w:r>
    </w:p>
    <w:p w:rsidR="00136E35" w:rsidRPr="00DE4101" w:rsidRDefault="00136E35" w:rsidP="00136E35">
      <w:pPr>
        <w:spacing w:line="52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DE4101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3、在推进统防统治工作方面，提出：一是</w:t>
      </w:r>
      <w:r w:rsidRPr="00DE410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充分利用各类涉农项目，支持农作物病虫害专业化防治服务组织开展多种形式的统防统治。二是大力培育农作物病虫害防治星级服务组织，助力化学农药减量化。三是大力推广生物农药替代化学农药、高效低风险农药替代老旧农药，高效精准施药机械替代老旧施药机械，提高防治效率。</w:t>
      </w:r>
    </w:p>
    <w:p w:rsidR="00136E35" w:rsidRPr="00DE4101" w:rsidRDefault="00136E35" w:rsidP="00DE4101">
      <w:pPr>
        <w:spacing w:line="520" w:lineRule="exact"/>
        <w:ind w:firstLineChars="200" w:firstLine="643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DE4101"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4、在推行绿色防控工作方面，</w:t>
      </w:r>
      <w:r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提出：</w:t>
      </w:r>
      <w:r w:rsidR="00DE4101"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一是</w:t>
      </w:r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以省级农作物病虫害绿色防控示范基地和</w:t>
      </w:r>
      <w:proofErr w:type="gramStart"/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稻麦田</w:t>
      </w:r>
      <w:proofErr w:type="gramEnd"/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草害综合治理示范区建设为抓手，积极争创省级农作物病虫害“绿色防控县”。</w:t>
      </w:r>
      <w:r w:rsidR="00DE4101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二是</w:t>
      </w:r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聚焦“三棵菜”</w:t>
      </w:r>
      <w:r w:rsidR="00DE4101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加快全程绿色防控技术模式集成应用。</w:t>
      </w:r>
      <w:r w:rsidR="00DE4101"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三是</w:t>
      </w:r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层层开展绿色防控技术培训，普及绿色防控、科学安全用药知识。</w:t>
      </w:r>
    </w:p>
    <w:p w:rsidR="00DE4101" w:rsidRPr="00DE4101" w:rsidRDefault="00DE4101" w:rsidP="00DE4101">
      <w:pPr>
        <w:spacing w:line="52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DE4101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5</w:t>
      </w:r>
      <w:r w:rsidR="00F1056C" w:rsidRPr="00DE4101">
        <w:rPr>
          <w:rFonts w:ascii="Times New Roman" w:eastAsia="方正仿宋_GBK" w:hAnsi="Times New Roman"/>
          <w:color w:val="000000" w:themeColor="text1"/>
          <w:sz w:val="32"/>
          <w:szCs w:val="32"/>
        </w:rPr>
        <w:t>、在组织保障方面，</w:t>
      </w:r>
      <w:r w:rsidR="00F1056C" w:rsidRPr="00DE4101">
        <w:rPr>
          <w:rFonts w:ascii="仿宋" w:eastAsia="仿宋" w:hAnsi="仿宋"/>
          <w:color w:val="000000" w:themeColor="text1"/>
          <w:sz w:val="32"/>
          <w:szCs w:val="32"/>
        </w:rPr>
        <w:t>提出</w:t>
      </w:r>
      <w:r w:rsidRPr="00DE410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DE4101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强化体系建设，</w:t>
      </w:r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落实中央一号文件“健全基层动植物</w:t>
      </w:r>
      <w:proofErr w:type="gramStart"/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疫</w:t>
      </w:r>
      <w:proofErr w:type="gramEnd"/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病虫害监测预警网络”精神，加强基层植保体系建设，配齐配强专业人员，确保病虫害监测防控</w:t>
      </w:r>
      <w:proofErr w:type="gramStart"/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活有人</w:t>
      </w:r>
      <w:proofErr w:type="gramEnd"/>
      <w:r w:rsidRPr="00DE4101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干、事有人管。</w:t>
      </w:r>
    </w:p>
    <w:p w:rsidR="00A828CB" w:rsidRPr="00DE4101" w:rsidRDefault="00A828CB" w:rsidP="00AD7C1A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sectPr w:rsidR="00A828CB" w:rsidRPr="00DE4101" w:rsidSect="00D12DE8">
      <w:headerReference w:type="default" r:id="rId7"/>
      <w:footerReference w:type="even" r:id="rId8"/>
      <w:footerReference w:type="default" r:id="rId9"/>
      <w:pgSz w:w="11906" w:h="16838"/>
      <w:pgMar w:top="1588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8F" w:rsidRDefault="0047128F">
      <w:r>
        <w:separator/>
      </w:r>
    </w:p>
  </w:endnote>
  <w:endnote w:type="continuationSeparator" w:id="0">
    <w:p w:rsidR="0047128F" w:rsidRDefault="0047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CB" w:rsidRDefault="003E6D1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05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28CB" w:rsidRDefault="00A828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CB" w:rsidRDefault="003E6D1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05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5761">
      <w:rPr>
        <w:rStyle w:val="a7"/>
        <w:noProof/>
      </w:rPr>
      <w:t>3</w:t>
    </w:r>
    <w:r>
      <w:rPr>
        <w:rStyle w:val="a7"/>
      </w:rPr>
      <w:fldChar w:fldCharType="end"/>
    </w:r>
  </w:p>
  <w:p w:rsidR="00A828CB" w:rsidRDefault="00A828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8F" w:rsidRDefault="0047128F">
      <w:r>
        <w:separator/>
      </w:r>
    </w:p>
  </w:footnote>
  <w:footnote w:type="continuationSeparator" w:id="0">
    <w:p w:rsidR="0047128F" w:rsidRDefault="00471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CB" w:rsidRDefault="00A828C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66E9A"/>
    <w:rsid w:val="00093DE9"/>
    <w:rsid w:val="00136E35"/>
    <w:rsid w:val="001E16F8"/>
    <w:rsid w:val="003D24D8"/>
    <w:rsid w:val="003E6D15"/>
    <w:rsid w:val="00417D09"/>
    <w:rsid w:val="00446641"/>
    <w:rsid w:val="0047128F"/>
    <w:rsid w:val="004C1CFF"/>
    <w:rsid w:val="0053714E"/>
    <w:rsid w:val="00541FB1"/>
    <w:rsid w:val="00593AB4"/>
    <w:rsid w:val="00606D5A"/>
    <w:rsid w:val="00631D6B"/>
    <w:rsid w:val="00666E9A"/>
    <w:rsid w:val="0067299D"/>
    <w:rsid w:val="00680F7A"/>
    <w:rsid w:val="00771312"/>
    <w:rsid w:val="00795761"/>
    <w:rsid w:val="008857ED"/>
    <w:rsid w:val="008A777B"/>
    <w:rsid w:val="00932CC8"/>
    <w:rsid w:val="00A00695"/>
    <w:rsid w:val="00A828CB"/>
    <w:rsid w:val="00A91C45"/>
    <w:rsid w:val="00AC7FEF"/>
    <w:rsid w:val="00AD7C1A"/>
    <w:rsid w:val="00B8452F"/>
    <w:rsid w:val="00BA5977"/>
    <w:rsid w:val="00D12DE8"/>
    <w:rsid w:val="00D3790D"/>
    <w:rsid w:val="00D5136C"/>
    <w:rsid w:val="00D73473"/>
    <w:rsid w:val="00D7503E"/>
    <w:rsid w:val="00D81090"/>
    <w:rsid w:val="00DA40CF"/>
    <w:rsid w:val="00DE4101"/>
    <w:rsid w:val="00E3035E"/>
    <w:rsid w:val="00EC269F"/>
    <w:rsid w:val="00F04A86"/>
    <w:rsid w:val="00F1056C"/>
    <w:rsid w:val="00F22F91"/>
    <w:rsid w:val="00F75FCB"/>
    <w:rsid w:val="00FC41E6"/>
    <w:rsid w:val="086562AC"/>
    <w:rsid w:val="09043CED"/>
    <w:rsid w:val="11AE250F"/>
    <w:rsid w:val="29672D22"/>
    <w:rsid w:val="44B00D2F"/>
    <w:rsid w:val="551B01CA"/>
    <w:rsid w:val="5A95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D12DE8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D12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12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D12DE8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7">
    <w:name w:val="page number"/>
    <w:basedOn w:val="a0"/>
    <w:uiPriority w:val="99"/>
    <w:rsid w:val="00D12DE8"/>
    <w:rPr>
      <w:rFonts w:cs="Times New Roman"/>
    </w:rPr>
  </w:style>
  <w:style w:type="character" w:styleId="a8">
    <w:name w:val="Hyperlink"/>
    <w:basedOn w:val="a0"/>
    <w:uiPriority w:val="99"/>
    <w:qFormat/>
    <w:rsid w:val="00D12DE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qFormat/>
    <w:rsid w:val="00D12DE8"/>
    <w:rPr>
      <w:rFonts w:cs="Times New Roman"/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semiHidden/>
    <w:qFormat/>
    <w:rsid w:val="00D12D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12DE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12DE8"/>
  </w:style>
  <w:style w:type="character" w:customStyle="1" w:styleId="NormalCharacter">
    <w:name w:val="NormalCharacter"/>
    <w:uiPriority w:val="99"/>
    <w:rsid w:val="00D12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NormalCharacter">
    <w:name w:val="NormalCharac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征求《关于加快推进农业机械化和农机装备产业转型升级的实施方案》意见的函</dc:title>
  <dc:creator>zheng jun</dc:creator>
  <cp:lastModifiedBy>zbz</cp:lastModifiedBy>
  <cp:revision>6</cp:revision>
  <dcterms:created xsi:type="dcterms:W3CDTF">2023-05-08T09:01:00Z</dcterms:created>
  <dcterms:modified xsi:type="dcterms:W3CDTF">2023-05-09T02:44:00Z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BD4DC64467064553AC276A90C52F38BC</vt:lpwstr>
  </property>
</Properties>
</file>