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600" w:lineRule="exact"/>
        <w:jc w:val="both"/>
        <w:textAlignment w:val="auto"/>
        <w:rPr>
          <w:rFonts w:hint="default" w:ascii="Times New Roman" w:hAnsi="Times New Roman" w:eastAsia="黑体" w:cs="Times New Roman"/>
          <w:spacing w:val="-4"/>
          <w:kern w:val="2"/>
          <w:sz w:val="32"/>
          <w:szCs w:val="32"/>
          <w:lang w:val="en-US" w:eastAsia="zh-CN" w:bidi="ar-SA"/>
        </w:rPr>
      </w:pPr>
      <w:r>
        <w:rPr>
          <w:rFonts w:hint="default" w:ascii="Times New Roman" w:hAnsi="Times New Roman" w:eastAsia="黑体" w:cs="Times New Roman"/>
          <w:spacing w:val="-4"/>
          <w:kern w:val="2"/>
          <w:sz w:val="32"/>
          <w:szCs w:val="32"/>
          <w:lang w:val="en" w:eastAsia="zh-CN" w:bidi="ar-SA"/>
        </w:rPr>
        <w:t>附件</w:t>
      </w:r>
      <w:r>
        <w:rPr>
          <w:rFonts w:hint="default" w:ascii="Times New Roman" w:hAnsi="Times New Roman" w:eastAsia="黑体" w:cs="Times New Roman"/>
          <w:spacing w:val="-4"/>
          <w:kern w:val="2"/>
          <w:sz w:val="32"/>
          <w:szCs w:val="32"/>
          <w:lang w:val="en-US" w:eastAsia="zh-CN" w:bidi="ar-SA"/>
        </w:rPr>
        <w:t>1</w:t>
      </w:r>
    </w:p>
    <w:p>
      <w:pPr>
        <w:keepNext w:val="0"/>
        <w:keepLines w:val="0"/>
        <w:pageBreakBefore w:val="0"/>
        <w:widowControl w:val="0"/>
        <w:kinsoku/>
        <w:wordWrap/>
        <w:overflowPunct w:val="0"/>
        <w:topLinePunct w:val="0"/>
        <w:autoSpaceDE/>
        <w:autoSpaceDN/>
        <w:bidi w:val="0"/>
        <w:adjustRightInd w:val="0"/>
        <w:snapToGrid w:val="0"/>
        <w:spacing w:line="600" w:lineRule="exact"/>
        <w:jc w:val="both"/>
        <w:textAlignment w:val="auto"/>
        <w:rPr>
          <w:rFonts w:hint="default" w:ascii="Times New Roman" w:hAnsi="Times New Roman" w:eastAsia="方正小标宋简体" w:cs="Times New Roman"/>
          <w:spacing w:val="-4"/>
          <w:kern w:val="2"/>
          <w:sz w:val="44"/>
          <w:szCs w:val="44"/>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pacing w:val="-4"/>
          <w:kern w:val="2"/>
          <w:sz w:val="44"/>
          <w:szCs w:val="44"/>
          <w:lang w:val="en-US" w:eastAsia="zh-CN" w:bidi="ar-SA"/>
        </w:rPr>
      </w:pPr>
      <w:r>
        <w:rPr>
          <w:rFonts w:hint="eastAsia" w:ascii="Times New Roman" w:hAnsi="Times New Roman" w:eastAsia="方正小标宋简体" w:cs="Times New Roman"/>
          <w:spacing w:val="-4"/>
          <w:kern w:val="2"/>
          <w:sz w:val="44"/>
          <w:szCs w:val="44"/>
          <w:lang w:val="en-US" w:eastAsia="zh-CN" w:bidi="ar-SA"/>
        </w:rPr>
        <w:t>市</w:t>
      </w:r>
      <w:r>
        <w:rPr>
          <w:rFonts w:hint="default" w:ascii="Times New Roman" w:hAnsi="Times New Roman" w:eastAsia="方正小标宋简体" w:cs="Times New Roman"/>
          <w:spacing w:val="-4"/>
          <w:kern w:val="2"/>
          <w:sz w:val="44"/>
          <w:szCs w:val="44"/>
          <w:lang w:val="en-US" w:eastAsia="zh-CN" w:bidi="ar-SA"/>
        </w:rPr>
        <w:t>乡村振兴先进集体</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pacing w:val="-4"/>
          <w:kern w:val="2"/>
          <w:sz w:val="44"/>
          <w:szCs w:val="44"/>
          <w:lang w:val="en-US" w:eastAsia="zh-CN" w:bidi="ar-SA"/>
        </w:rPr>
      </w:pPr>
      <w:r>
        <w:rPr>
          <w:rFonts w:hint="eastAsia" w:ascii="Times New Roman" w:hAnsi="Times New Roman" w:eastAsia="方正小标宋简体" w:cs="Times New Roman"/>
          <w:spacing w:val="-4"/>
          <w:kern w:val="2"/>
          <w:sz w:val="44"/>
          <w:szCs w:val="44"/>
          <w:lang w:val="en-US" w:eastAsia="zh-CN" w:bidi="ar-SA"/>
        </w:rPr>
        <w:t>拟表彰对象</w:t>
      </w:r>
      <w:r>
        <w:rPr>
          <w:rFonts w:hint="default" w:ascii="Times New Roman" w:hAnsi="Times New Roman" w:eastAsia="方正小标宋简体" w:cs="Times New Roman"/>
          <w:spacing w:val="-4"/>
          <w:kern w:val="2"/>
          <w:sz w:val="44"/>
          <w:szCs w:val="44"/>
          <w:lang w:val="en-US" w:eastAsia="zh-CN" w:bidi="ar-SA"/>
        </w:rPr>
        <w:t>基本情况和主要事迹</w:t>
      </w:r>
    </w:p>
    <w:p>
      <w:pPr>
        <w:pStyle w:val="3"/>
        <w:keepNext w:val="0"/>
        <w:keepLines w:val="0"/>
        <w:pageBreakBefore w:val="0"/>
        <w:widowControl w:val="0"/>
        <w:kinsoku/>
        <w:wordWrap/>
        <w:topLinePunct w:val="0"/>
        <w:autoSpaceDE/>
        <w:autoSpaceDN/>
        <w:bidi w:val="0"/>
        <w:spacing w:after="0" w:line="600" w:lineRule="exact"/>
        <w:jc w:val="both"/>
        <w:textAlignment w:val="auto"/>
        <w:rPr>
          <w:rFonts w:hint="default" w:ascii="Times New Roman" w:hAnsi="Times New Roman" w:eastAsia="方正小标宋简体" w:cs="Times New Roman"/>
          <w:spacing w:val="-4"/>
          <w:kern w:val="2"/>
          <w:sz w:val="44"/>
          <w:szCs w:val="44"/>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方正仿宋_GBK" w:cs="Times New Roman"/>
          <w:sz w:val="32"/>
          <w:szCs w:val="36"/>
          <w:lang w:val="en-US" w:eastAsia="zh-CN"/>
        </w:rPr>
        <w:t>1.市</w:t>
      </w:r>
      <w:r>
        <w:rPr>
          <w:rFonts w:hint="eastAsia" w:ascii="Times New Roman" w:hAnsi="Times New Roman" w:eastAsia="方正仿宋_GBK" w:cs="Times New Roman"/>
          <w:sz w:val="32"/>
          <w:szCs w:val="36"/>
          <w:lang w:val="en-US" w:eastAsia="zh-CN"/>
        </w:rPr>
        <w:t>委组织部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近年来，市委组织部大力推进抓党建促乡村振兴。聚焦组织建设，新组建中心村党委53个、新型农村社区党支部44个，设立党员中心户9580户；提档升级村党群服务中心59个；出台发展新型农村集体经济不断深化抓党建促乡村振兴的意见，构建“双挂双增”利益联结机制，推动全市村集体经济收入100万元以上的村增加至154个。聚焦队伍建设，在全省率先实行优秀村书记市县镇三级共管制度，实施“五型”头雁选育工程，开设“淮上村居书记论坛”，出台常态化选拔选聘优秀村书记进镇领导班子和事业编制意见，村（社区）干部“双专”建设工作先后2次在全省会议上作交流发言。聚焦制度建设，建立市委常委基层党建工作联系点制度，全省率先出台县区委书记和市直部门党组（党委）书记抓基层党建工作责任考核意见，把抓党建促乡村振兴纳入县镇党委抓基层党建述职评议考核，乡镇党委书记考核考察看党建工作被中组部《组工信息》宣传推介。</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方正仿宋_GBK" w:cs="Times New Roman"/>
          <w:sz w:val="32"/>
          <w:szCs w:val="36"/>
          <w:lang w:val="en-US" w:eastAsia="zh-CN"/>
        </w:rPr>
        <w:t>2.市</w:t>
      </w:r>
      <w:r>
        <w:rPr>
          <w:rFonts w:hint="eastAsia" w:ascii="Times New Roman" w:hAnsi="Times New Roman" w:eastAsia="方正仿宋_GBK" w:cs="Times New Roman"/>
          <w:sz w:val="32"/>
          <w:szCs w:val="36"/>
          <w:lang w:val="en-US" w:eastAsia="zh-CN"/>
        </w:rPr>
        <w:t>委政法委</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市委政法委以习近平新时代中国特色社会主义思想为指导，深入贯彻落实中央和省市委关于乡村振兴战略的部署要求，致力提升乡村社会治理能力和治理体系现代化水平，被评为2017-2020年度“平安中国建设先进集体”。完善“大数据+网格化+铁脚板”治理机制，精细划分农村网格，提升专职网格员配备率，充分发挥网格员在疫情防控等工作中的作用。全面提升县镇村三级综治中心规范建成率，为居民提供“一站式”服务。持续加强风险防控能力，落实乡村振兴重点项目稳评机制，落细重点人员、群体风险预警。持续推进农村地区常态化扫黑除恶工作，农村地区技防城建设达标率100%，群众安全感持续提升。坚持党建引领的多元共治社会治理机制，相关做法先后在全国、全省会议上交流推介。探索“一码解纷”等多元治理新模式，矛盾纠纷解决率全省前列。</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方正仿宋_GBK" w:cs="Times New Roman"/>
          <w:sz w:val="32"/>
          <w:szCs w:val="36"/>
          <w:lang w:val="en-US" w:eastAsia="zh-CN"/>
        </w:rPr>
        <w:t>3.市</w:t>
      </w:r>
      <w:r>
        <w:rPr>
          <w:rFonts w:hint="eastAsia" w:ascii="Times New Roman" w:hAnsi="Times New Roman" w:eastAsia="方正仿宋_GBK" w:cs="Times New Roman"/>
          <w:sz w:val="32"/>
          <w:szCs w:val="36"/>
          <w:lang w:val="en-US" w:eastAsia="zh-CN"/>
        </w:rPr>
        <w:t>文明办</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 xml:space="preserve"> 市文明办围绕“乡村振兴”战略，以培育和践行社会主义核心价值观为引领，以新时代文明实践站点建设为载体，以文明村镇创建为抓手，不断提高农民精神风貌和乡风文明程度。坚持以社会主义核心价值观为引领，不断推进农村精神文明建设,广泛组织全国、省、市文明村镇评选推报工作，目前全市已经创成5个全国文明镇、12个全国文明村。坚持以推进移风易俗工作为抓手，全面引领乡风文明新风尚，组织市级以上文明单位赴结对村开展帮扶工作，把乡风文明指数纳入文明城市和文明村镇测评内容，按月度定期组织测评工作，持续提升农村地区的文明程度。坚持以新时代文明实践中心为载体，全面提升农村公共文化水平，在全省率先实现中心、所、站三级网络阵地建设全覆盖，“山爸山妈”关爱留守儿童项目入选全国学雷锋志愿服务“最佳志愿服务项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4</w:t>
      </w:r>
      <w:r>
        <w:rPr>
          <w:rFonts w:hint="default" w:ascii="Times New Roman" w:hAnsi="Times New Roman" w:eastAsia="方正仿宋_GBK" w:cs="Times New Roman"/>
          <w:sz w:val="32"/>
          <w:szCs w:val="36"/>
          <w:lang w:val="en-US" w:eastAsia="zh-CN"/>
        </w:rPr>
        <w:t>.市</w:t>
      </w:r>
      <w:r>
        <w:rPr>
          <w:rFonts w:hint="eastAsia" w:ascii="Times New Roman" w:hAnsi="Times New Roman" w:eastAsia="方正仿宋_GBK" w:cs="Times New Roman"/>
          <w:sz w:val="32"/>
          <w:szCs w:val="36"/>
          <w:lang w:val="en-US" w:eastAsia="zh-CN"/>
        </w:rPr>
        <w:t>财政局</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 xml:space="preserve"> 近年来，市财政局积极发挥部门职能职责，不断加大财政投入，打造小康路上不掉队的保障线。积极向上争取专项扶贫资金13.38亿元，市本级投入1.51亿元，县区配套3.5亿元，对促进经济薄弱村和低收入农户增收方面发挥关键性作用。制定出台《“阳光扶贫”上线运行财政管理办法》、《淮安市市级扶贫资金管理办法》等文件，提高资金使用精准度和效益。进一步加大支农投入，健全财政支农投入稳定增长机制，确保公共财政投入更大力度向“三农”倾斜。多措并举开展阳光扶贫，为挂钩帮扶的淮安区博里镇脱贫致富打下良好基础。2018年以来，帮扶建设标准化厂房2934平方米（目前已对外出租），解决了部分低收入群体就业问题；新建农桥9座，新建农路3条，总长度4.83公里，方便群众出行，解决收割机耕行路难等问题，为全镇脱贫打下坚实基础；帮扶泵站排水闸项目，对博里镇晶墩村泵站、贺刘村排水闸、高仇村、三角墩村泵站等项目进行资金支持，夯实农业农村发展的设施基础；积极争取项目，筹集资金275万元支持史荡村“智能装备产业园”（高标准扶贫厂房建设）项目建设，为农业农村建设添砖加瓦，为如期实现全面小康目标贡献力量。</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5</w:t>
      </w:r>
      <w:r>
        <w:rPr>
          <w:rFonts w:hint="default" w:ascii="Times New Roman" w:hAnsi="Times New Roman" w:eastAsia="方正仿宋_GBK" w:cs="Times New Roman"/>
          <w:sz w:val="32"/>
          <w:szCs w:val="36"/>
          <w:lang w:val="en-US" w:eastAsia="zh-CN"/>
        </w:rPr>
        <w:t>.市人力资源和社会保障局</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 xml:space="preserve"> 自实施乡村振兴战略以来，淮安市人社部门发挥职能优势，大力实施创新创业、技能培训等具有人社特色的乡村振兴专项计划，2021年联合市委组织部实施抓党建促乡村振兴“头雁”创新创业七大行动，聚焦村干部、能人大户、乡土人才、新型职业农民等农村致富带头人，落实一揽子创新创业扶持政策，以“头雁领航”带动“群雁齐飞”，为加快实现农业农村现代化，开创具有淮安特色的“新乡土时代”贡献人社力量。2021年，累计推荐发放农民创业担保贷款5.08亿元，惠及创业农民3217人。成功举办乡村振兴“头雁”创新创业培训班50余期，培训村书记、能人大户、新型职业农民1600余人。评选奖励市级大学生创业标兵和创业个人9名、大学生创业项目10个，其中1人在“创响江苏”大赛中荣获全省十大大学生创业标兵；评选奖励乡村振兴创业项目10个。全市兑现省、市级创业示范基地补助资金435.5万元，江苏古庄牛生态农业创业园、五彩金湖创业园、江苏国瑞现代有机农业产业园等基地发挥孵化功能，扶持农民自主创业9306人。新增认定金湖大顺水产创业孵化基地、盱眙龙虾学院2个市级涉农创业示范基地。评选省级乡土人才大师工作室7家，示范大师工作室3家，每家给予10万元奖励；省级乡土人才大师示范传承基地1家，给予100万元奖励。成功打造了“盱眙龙虾”这一国字号劳务品牌。</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6</w:t>
      </w:r>
      <w:r>
        <w:rPr>
          <w:rFonts w:hint="default" w:ascii="Times New Roman" w:hAnsi="Times New Roman" w:eastAsia="方正仿宋_GBK" w:cs="Times New Roman"/>
          <w:sz w:val="32"/>
          <w:szCs w:val="36"/>
          <w:lang w:val="en-US" w:eastAsia="zh-CN"/>
        </w:rPr>
        <w:t>.市住房和城乡建设局</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 xml:space="preserve"> 一、美丽宜居村庄建设步伐加快。我市已建成369个美丽宜居村庄，目前已累计建成884个，全市美丽宜居乡村建成率达到85.96%，较2020年建成率50%提高35个百分点；二、特色田园乡村建设取得历史性跨越。2021年，我市17个村庄被命名为“江苏省特色田园乡村”，超额完成年度省特色田园乡村创建目标，新增数量居全省第一。至此，我市省级特色田园乡村总数达26个，位居全省第九。三、传统村落稳步推进。2021年度，我市5个村庄列入省级第四批、第五批传统村落。截至目前，全市累计国家级传统村落1个，省级传统村落12个；四、保留村庄改造提升顺利完成。2021年新改造提升保留村庄任务数达44个。五、农村危房改造持续推进。2021年我市累计改造215户，补助资金403.41万元，已拨付212.75万元，已拨付117户。改造工作全部完成。六、持续做好农村垃圾集中处理。继续督促各县区依照“减量优先、鼓励分类、城乡统筹、综合治理”的原则和按照“户集中、村收集、镇转运、市处理”的模式，积极开展农村生活垃圾集中收治工作。目前，我市农村垃圾集中处理率保持在100%。</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7.</w:t>
      </w:r>
      <w:r>
        <w:rPr>
          <w:rFonts w:hint="default" w:ascii="Times New Roman" w:hAnsi="Times New Roman" w:eastAsia="方正仿宋_GBK" w:cs="Times New Roman"/>
          <w:sz w:val="32"/>
          <w:szCs w:val="36"/>
          <w:lang w:val="en-US" w:eastAsia="zh-CN"/>
        </w:rPr>
        <w:t>市交通运输局</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 xml:space="preserve"> 近年来，市交通运输局扎实推进交通运输领域乡村振兴工作，在“四好农村路”建设推进、城乡物流服务、城乡公交一体化发展、乡村结对扶贫方面取得丰硕成果。2018年以来，新改建农村公路1534公里、桥梁399座，提前实现行政村双车道四级公路全覆盖，“四好农村路”成为展示淮安之美、交通之美、乡村之美的重要窗口，农村公路+”发展模式在全市产业、旅游、文化融合发展方面发挥了重要作用。全市农村三级物流服务点覆盖率均达100%。市交通局连续六年获全市脱贫致富奔小康工程特别贡献奖第一名。</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8</w:t>
      </w:r>
      <w:r>
        <w:rPr>
          <w:rFonts w:hint="default" w:ascii="Times New Roman" w:hAnsi="Times New Roman" w:eastAsia="方正仿宋_GBK" w:cs="Times New Roman"/>
          <w:sz w:val="32"/>
          <w:szCs w:val="36"/>
          <w:lang w:val="en-US" w:eastAsia="zh-CN"/>
        </w:rPr>
        <w:t>.市水利局</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一是积极开展农村河道疏浚整治。市水利局相继印发《关于加快2021年度农村生态河道建设的通知》《2021年度全市农村水利与水土保持工作意见》，部署推进农村生态河道建设、将有关目标任务细化分解到7个涉农县区。</w:t>
      </w:r>
      <w:r>
        <w:rPr>
          <w:rFonts w:hint="eastAsia" w:ascii="Times New Roman" w:hAnsi="Times New Roman" w:eastAsia="方正仿宋_GBK" w:cs="Times New Roman"/>
          <w:sz w:val="32"/>
          <w:szCs w:val="36"/>
          <w:lang w:val="en-US" w:eastAsia="zh-CN"/>
        </w:rPr>
        <w:t>2021</w:t>
      </w:r>
      <w:r>
        <w:rPr>
          <w:rFonts w:hint="default" w:ascii="Times New Roman" w:hAnsi="Times New Roman" w:eastAsia="方正仿宋_GBK" w:cs="Times New Roman"/>
          <w:sz w:val="32"/>
          <w:szCs w:val="36"/>
          <w:lang w:val="en-US" w:eastAsia="zh-CN"/>
        </w:rPr>
        <w:t>年，全市完成农村河道建设工程投资9346万元，超额完成年度建设任务，疏浚土方631万方，建设生态河道108条。二是扎实开展农村水环境综合治理。市河长办认真贯彻落实全市河湖长制工作暨水环境整治提升攻坚会议部署要求，研究制定《2021年全市河湖水环境整治提升工作意见》及实施方案，聚焦推进水环境整治提升。印发《淮安市水葫芦水花生水浮萍“三水”百日攻坚行动实施方案》，部署开展清理整治攻坚行动。市水利局印发汛期水质提升专项行动方案，召开专题会议，组织专项督查，推动汛期水质进一步提升。三是重视加强农村河道长效管护。坚持建管并重，切实加强农村河道建后管护。总结推广洪泽区做法经验，持续推进“河湖长制+五位一体”管理模式，实现二者深度融合，推动骨干河湖“线上治理”向县乡村“面上治理”转变，着力提升农村河道治理和管护水平。明确农村河道管护责任，保障管护经费，落实管护措施，分层次推进农村河道管护工作。积极探索建立市场化机制，努力推动农村河道管护向专业化、市场化、规范化方向迈进。通过长效管护，持续保持农村良好的水环境水平，不断提升广大群众的获得感和幸福感。</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9.</w:t>
      </w:r>
      <w:r>
        <w:rPr>
          <w:rFonts w:hint="default" w:ascii="Times New Roman" w:hAnsi="Times New Roman" w:eastAsia="方正仿宋_GBK" w:cs="Times New Roman"/>
          <w:sz w:val="32"/>
          <w:szCs w:val="36"/>
          <w:lang w:val="en-US" w:eastAsia="zh-CN"/>
        </w:rPr>
        <w:t>市农业农村局</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color w:val="auto"/>
          <w:sz w:val="32"/>
          <w:szCs w:val="36"/>
          <w:lang w:val="en-US" w:eastAsia="zh-CN"/>
        </w:rPr>
        <w:t>市农业农村局坚持求实效强化履职担当，推进乡村振兴基础更加稳固。牢牢守住“米袋子”“菜篮子”，全市粮食种植面积1027.9万亩，总产98.2亿斤，超额完成省定任务。聚焦特色产业质效提升，稻虾综合种养面积扩大到110万亩，继续保持全省第一；食用菌年产量超过15万吨；在省休闲旅游农业精品评选中获金奖3项、银奖4项。推动农业园区提质增效，先后获批国家级农业产业强镇、全国乡村特色产业十亿元镇和全国“一村一品”示范村各1个，省级绿色蔬菜产业特色县1个、特色镇3个。借助上海“淮安周”活动、首届淮安国际马拉松大赛、食博会、一县一节庆等活动，持续扩大“淮味千年”区域公用品牌影响力。加大项目招引力度，成功举办首届两岸现代农业合作高峰论坛，2021年全市新签约农业重大项目157个，其中超亿元项目68个，双汇、新发地、敏实、卫岗等一系列10亿元以上重大项目将相继落地。巩固拓展脱贫攻坚与乡村振兴有效衔接，全面摸排市县定乡村振兴重点帮促村，在全国首创村集体经济收入保险，开出全国首单承保30个村。</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10.</w:t>
      </w:r>
      <w:r>
        <w:rPr>
          <w:rFonts w:hint="default" w:ascii="Times New Roman" w:hAnsi="Times New Roman" w:eastAsia="方正仿宋_GBK" w:cs="Times New Roman"/>
          <w:sz w:val="32"/>
          <w:szCs w:val="36"/>
          <w:lang w:val="en-US" w:eastAsia="zh-CN"/>
        </w:rPr>
        <w:t>淮安市生态环境综合行政执法局</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 xml:space="preserve"> 2021年淮安市生态环境综合执法局以畜禽养殖污染专项执法为抓手，严肃查处畜禽养殖企业违法建设、违法生产、违法排污等行为，以执法促整改、以执法促达标，防止和减少畜禽养殖污染，全力推动美丽乡村建设，为全市环境质量的改善和乡村振兴做出了应有的贡献。</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11</w:t>
      </w:r>
      <w:r>
        <w:rPr>
          <w:rFonts w:hint="default" w:ascii="Times New Roman" w:hAnsi="Times New Roman" w:eastAsia="方正仿宋_GBK" w:cs="Times New Roman"/>
          <w:sz w:val="32"/>
          <w:szCs w:val="36"/>
          <w:lang w:val="en-US" w:eastAsia="zh-CN"/>
        </w:rPr>
        <w:t>.中共淮安市清江浦区和平镇委员会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和平镇已完成市级示范合作社1个及区级示范社合作8个；新培育家庭农场21个，完成3个市级示范农场和4个区级示范农场申报工作。建成全要素农旅综合体3个，正在申报全要素农旅综合体3个，古庄牛生态园、喜春园艺、三千莓家庭农场。新增集中连片特色农业基地3个。2021年和平镇低收入人口人均可支配收入为15815.45元，2020年为11815.59元，增幅达到33.85%，大于全省农村居民可支配收入增幅；“十三五”低收入农户家庭人均年收入巩固提升，“两不愁三保障”落实到位，对脱贫不稳定户、边缘易致贫户实施动态监测，无返贫现象发生。全面摸排和平镇需维修户厕476座，已维修476座，完成率100%。.新建设施农业面积0.24万亩，位于严集村、唐庄村、王桥村。生猪存栏量为2.82万头和出栏量为3.08万头（含牧原）。发展乡村旅游产业，申报全要素农旅综合体3个：古庄牛生态园、喜春园艺、三千莓家庭农场。</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12.</w:t>
      </w:r>
      <w:r>
        <w:rPr>
          <w:rFonts w:hint="default" w:ascii="Times New Roman" w:hAnsi="Times New Roman" w:eastAsia="方正仿宋_GBK" w:cs="Times New Roman"/>
          <w:sz w:val="32"/>
          <w:szCs w:val="36"/>
          <w:lang w:val="en-US" w:eastAsia="zh-CN"/>
        </w:rPr>
        <w:t>中共淮安市清江浦区黄码镇甘露村党总支委员会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一、整治人居环境，建设“宜居甘露”。甘露村围绕“三清一治一改”总要求，先后开展户厕改造、污水治理、村容村貌提升、垃圾分类治理等多项重点工作，铺设污水管道3000米，房屋外立面出新424户，完善主干道沿线绿化美化工作。随着人居环境整治水平的不断提升，甘露村逐渐成为群众向往的宜居村庄。二、注重河道管护，打造“水美甘露”。每年甘露村至少开展巡河15次，先后组织22次河道专项清理，年均投入人力230余人次，通过常抓不懈，努力将水系连通、风景优美的甘露村，打造成水面清洁、河道通畅的“水美甘露”。三、帮促经济发展，实现“富强甘露”。2021年度村集体经济总收入达3130311.32元，其中经营性收入达407833.32元，经济薄弱村成功摘帽。全村共流转土地2295亩，不仅村集体土地管理费的收入增加，群众从土地流转中也获得了可观的收益。随着益海嘉里、中央厨房、柴米河改道等重大项目的落地，更多地群众享受到了政策的红利，通过土地换社保，当前全村共有531人已办理土地换社保，让更多的人晚年生活有了一定的保障。四、勇于开拓进取，创造“特色甘露”。创新性打造甘露村地标性特色商标品牌——“久逢甘露”。以本村农副产品为依托，公司化运作、品牌化宣传，为村集体经济增收开拓了新的渠道。为大户找销路，为散户找培训，通过培植本村优质大米、黑米、黄豆、草莓、药芹等，不仅能够增加地方群众收入，也能通过发展地方产业增强地方群众认同感和自豪感。</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13.</w:t>
      </w:r>
      <w:r>
        <w:rPr>
          <w:rFonts w:hint="default" w:ascii="Times New Roman" w:hAnsi="Times New Roman" w:eastAsia="方正仿宋_GBK" w:cs="Times New Roman"/>
          <w:sz w:val="32"/>
          <w:szCs w:val="36"/>
          <w:lang w:val="en-US" w:eastAsia="zh-CN"/>
        </w:rPr>
        <w:t>中共淮安市淮安区苏嘴镇委员会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 xml:space="preserve"> 近年来，苏嘴镇党委牢记习近平总书记关于推动巩固拓展脱贫攻坚成果同乡村振兴有效衔接的指示要求，瞄准优势产业，聚焦靶心发力，全镇上下紧紧围绕“产业兴旺、生态宜居、乡风文明、治理有效、生活富裕”总要求，立足产业发展，不断延链、补链、强链，全镇经济社会健康快速发展。紧抓“党建引领、集成振兴”政策契机，截止2021年底，全镇各村居集体经济收入均超18万元，半数以上村居集体经济收入突破30万元，沙吉、龚营超百万元，成功获评江苏省脱贫攻坚暨对口帮扶支援合作先进集体、连续两年获评全国乡村特色产业十亿元镇。</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 xml:space="preserve">14.中共淮安区车桥镇蛇峰村总支部委员会 </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 xml:space="preserve"> 近年来，</w:t>
      </w:r>
      <w:r>
        <w:rPr>
          <w:rFonts w:hint="eastAsia" w:ascii="Times New Roman" w:hAnsi="Times New Roman" w:eastAsia="方正仿宋_GBK" w:cs="Times New Roman"/>
          <w:sz w:val="32"/>
          <w:szCs w:val="36"/>
          <w:lang w:val="en-US" w:eastAsia="zh-CN"/>
        </w:rPr>
        <w:t>蛇峰村</w:t>
      </w:r>
      <w:r>
        <w:rPr>
          <w:rFonts w:hint="default" w:ascii="Times New Roman" w:hAnsi="Times New Roman" w:eastAsia="方正仿宋_GBK" w:cs="Times New Roman"/>
          <w:sz w:val="32"/>
          <w:szCs w:val="36"/>
          <w:lang w:val="en-US" w:eastAsia="zh-CN"/>
        </w:rPr>
        <w:t>在市、区、镇党委政府的坚强领导下，紧紧围绕乡村振兴目标要求，以“党建引领 集成振兴”为改革发展的总抓手、出发点，持续促进村级集体经济持续健康发展。2021年村集体经济收入突破80万元，较2020年增加15万元，农民纯收入16100元，实现村集体和农民双增收。成功探索出全程机械化综合农事+社会化服务、产业富民、股份制合作、集体经济增收“1+4”发展新模式，经验做法在学习强国、淮安日报得到宣传报道。建成省级首批“全程机械化+综合农事”服务中心，同时成功创建淮安市首家无人农机示范基地，2021年6月9日国家农业农村部农机化司宋司长一行莅临我村指导，给与充分肯定和表扬。在全区百面红旗评比中夺得13面红旗，连续三年被评为A类村，2020年在全镇综合目标考核中获得一等奖。</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15.淮安区博里镇博里村总支部委员会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6"/>
          <w:lang w:val="en-US" w:eastAsia="zh-CN"/>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sz w:val="32"/>
          <w:szCs w:val="36"/>
          <w:lang w:val="en-US" w:eastAsia="zh-CN"/>
        </w:rPr>
        <w:t>博里村为博里农民画的发源地，文化底蕴深厚，先后为博里镇捧回“中国农民画之乡”、“中国楹联之乡”等荣誉，在上级党委政府的关怀下，博里村按照村庄发展规划，依托独具地方特色的“博里农民画”，大力实施农民住房条件改善工程。2020年，“博里画苑”项目入选省级示范项目创建名录项目，总规划面积815.5亩，新建画苑小区32户，原址翻建39户，立面打造308户，拆除了破旧猪圈432间，改建厕所261个，清除杂树4691棵，重新硬化黑色路面7km，打造主干道绿化带28000㎡，清理河淤10万立方米。通过植入产业配套要素，深入挖掘博里农民画丰富的底蕴，融入特色田园乡村的元素，打造了“宜居、宜业、宜游”特色小镇，提升了农民群众的幸福感和获得感。2021年，博里村农画西村被命名为省级特色田园乡村。</w:t>
      </w:r>
    </w:p>
    <w:p>
      <w:pPr>
        <w:rPr>
          <w:rFonts w:hint="default" w:ascii="Times New Roman" w:hAnsi="Times New Roman" w:eastAsia="方正仿宋_GBK"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16.淮阴区农业农村局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kern w:val="2"/>
          <w:sz w:val="32"/>
          <w:szCs w:val="36"/>
          <w:lang w:val="en-US" w:eastAsia="zh-CN" w:bidi="ar-SA"/>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kern w:val="2"/>
          <w:sz w:val="32"/>
          <w:szCs w:val="36"/>
          <w:lang w:val="en-US" w:eastAsia="zh-CN" w:bidi="ar-SA"/>
        </w:rPr>
        <w:t>淮阴区农业农村局2020年、2021年连续两年位列省对县（区）乡村振兴实绩考核第一等次；2020年位列市乡村振兴实绩考核第一等次，创成省级粮食生产全程机械化示范县区、省级农产品质量安全县区，被农业农村部表彰为“畜牧业统计监测工作综合评估优秀生产监测县”和“优秀市场监测县”。成功举办第一届淮阴（丁集）黄瓜节、淮阴“中国农民丰收节”。2021年省农业农村重大项目实施水平与金湖并列全市第一，实施省重大项目23个。获批全国绿色种养循环试点县5000万元项目建设。全区土地流转累计达52.7万亩，省级以上示范社32个，示范家庭农场总数266个，建成土地承包经营纠纷仲裁庭。开展建立解决相对贫困长效机制试点工作，使用相对贫困基金463.89万元，发放脱贫人口小额信贷2.14亿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kern w:val="2"/>
          <w:sz w:val="32"/>
          <w:szCs w:val="36"/>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6"/>
          <w:lang w:val="en-US" w:eastAsia="zh-CN" w:bidi="ar-SA"/>
        </w:rPr>
      </w:pPr>
      <w:r>
        <w:rPr>
          <w:rFonts w:hint="eastAsia" w:ascii="Times New Roman" w:hAnsi="Times New Roman" w:eastAsia="方正仿宋_GBK" w:cs="Times New Roman"/>
          <w:kern w:val="2"/>
          <w:sz w:val="32"/>
          <w:szCs w:val="36"/>
          <w:lang w:val="en-US" w:eastAsia="zh-CN" w:bidi="ar-SA"/>
        </w:rPr>
        <w:t>17.中共淮安市淮阴区马头镇委员会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kern w:val="2"/>
          <w:sz w:val="32"/>
          <w:szCs w:val="36"/>
          <w:lang w:val="en-US" w:eastAsia="zh-CN" w:bidi="ar-SA"/>
        </w:rPr>
      </w:pPr>
      <w:r>
        <w:rPr>
          <w:rFonts w:hint="default" w:ascii="Times New Roman" w:hAnsi="Times New Roman" w:eastAsia="黑体" w:cs="Times New Roman"/>
          <w:sz w:val="32"/>
          <w:szCs w:val="36"/>
          <w:lang w:val="en-US" w:eastAsia="zh-CN"/>
        </w:rPr>
        <w:t>主要事迹:</w:t>
      </w:r>
      <w:r>
        <w:rPr>
          <w:rFonts w:hint="default" w:ascii="Times New Roman" w:hAnsi="Times New Roman" w:eastAsia="方正仿宋_GBK" w:cs="Times New Roman"/>
          <w:kern w:val="2"/>
          <w:sz w:val="32"/>
          <w:szCs w:val="36"/>
          <w:lang w:val="en-US" w:eastAsia="zh-CN" w:bidi="ar-SA"/>
        </w:rPr>
        <w:t>马头镇紧紧围绕“产业兴旺、生态宜居、乡风文明、治理有效、生活富裕”目标要求，结合自身特色优势，促进乡村各项建设更上新台阶。一是狠抓项目引建。总投资22亿元的“华章·大角牧风”特色田园综合体项目开工建设，千金台文旅项目等加快推进，一二三产融合发展呈现良好态势。二是壮大特色产业。土地流转累计7.6万亩，主要用于发展凌桥香瓜、优质稻米基地等主打产业。三是社会治理和谐稳定。脱贫攻坚决战决胜，经济薄弱村收入均超25万元；改造88户的吴城人家农房改善项目顺利通过省级验收，农高新城花漾年华小区也即将交付。四是乡风文明显著提升。马头镇成功入选江苏省历史文化名镇，太山村创成全区首家省级特色田园乡村、成功入选全市首家中国美丽休闲乡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kern w:val="2"/>
          <w:sz w:val="32"/>
          <w:szCs w:val="36"/>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6"/>
          <w:lang w:val="en-US" w:eastAsia="zh-CN" w:bidi="ar-SA"/>
        </w:rPr>
      </w:pPr>
      <w:r>
        <w:rPr>
          <w:rFonts w:hint="eastAsia" w:ascii="Times New Roman" w:hAnsi="Times New Roman" w:eastAsia="方正仿宋_GBK" w:cs="Times New Roman"/>
          <w:kern w:val="2"/>
          <w:sz w:val="32"/>
          <w:szCs w:val="36"/>
          <w:lang w:val="en-US" w:eastAsia="zh-CN" w:bidi="ar-SA"/>
        </w:rPr>
        <w:t>18.淮阴区水利局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黑体" w:hAnsi="黑体" w:eastAsia="黑体" w:cs="黑体"/>
          <w:sz w:val="32"/>
          <w:szCs w:val="36"/>
          <w:lang w:val="en-US" w:eastAsia="zh-CN"/>
        </w:rPr>
        <w:t>主要事迹：</w:t>
      </w:r>
      <w:r>
        <w:rPr>
          <w:rFonts w:hint="eastAsia" w:ascii="Times New Roman" w:hAnsi="Times New Roman" w:eastAsia="方正仿宋_GBK" w:cs="Times New Roman"/>
          <w:sz w:val="32"/>
          <w:szCs w:val="36"/>
          <w:lang w:val="en-US" w:eastAsia="zh-CN"/>
        </w:rPr>
        <w:t>2021年淮阴区水利局聚焦主责主业，投资4.7亿元实施了淮涟灌区续建配套与现代化改造、南淮泗河整治、洪泽湖古堤（二河西堤）生态修复一期等11项重点工程，投资规模、工程体量均创历史新高，全面改善乡村振兴水利基础设施条件；成功打造1.0—3.0版“河长制+河道空间治理”的监管模式，多次被《新华日报》、《中国水利报》等主流媒体报道；洪泽湖“两船”整治在全省率先通过市级终验，并作为高质量跨越发展考核指标获得全市第一；统筹资金5863万元，建设农村生态河道38条，位列全市第二；继续推进农田水利工程“5+1”管护，连续5年获得省级考核优秀等次，为农业发展、农民增收贡献了水利作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19.淮安市淮阴区丁集镇胡庄村党总支委员会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黑体" w:hAnsi="黑体" w:eastAsia="黑体" w:cs="黑体"/>
          <w:sz w:val="32"/>
          <w:szCs w:val="36"/>
          <w:lang w:val="en-US" w:eastAsia="zh-CN"/>
        </w:rPr>
        <w:t>主要事迹：</w:t>
      </w:r>
      <w:r>
        <w:rPr>
          <w:rFonts w:hint="eastAsia" w:ascii="Times New Roman" w:hAnsi="Times New Roman" w:eastAsia="方正仿宋_GBK" w:cs="Times New Roman"/>
          <w:sz w:val="32"/>
          <w:szCs w:val="36"/>
          <w:lang w:val="en-US" w:eastAsia="zh-CN"/>
        </w:rPr>
        <w:t>丁集镇胡庄村位于丁集镇东南部，村域面积5.93平方公里，10个联组，共888户，3910人，其中党员79名，村两委干部6名。胡庄村耕地面积4639.98亩，已流转3626亩。2020年村集体经济收入53.61万元,人均收入3.26万元。近年来，胡庄村致力于乡村振兴建设，以“丁集黄瓜”特色产业为基础，带动农户创收增收。2021年启动建设丁集黄瓜产业园，截至目前总投资已过亿元，并于2021年4月25日成功举办第一届“中国淮阴(丁集)黄瓜节”，进一步提升“丁集黄瓜”品牌知名度。目前全村已安装路灯300盏，栽植各种树苗15200株，改造卫生厕所450个，铺设水泥路28公里，建成多条生态河道风光带，新建2000平方米党群服务中心及5000平方米广场，改善农村人居环境的同时，提升胡庄村民的幸福感与获得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20.淮安市洪泽区农业农村局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r>
        <w:rPr>
          <w:rFonts w:hint="eastAsia" w:ascii="黑体" w:hAnsi="黑体" w:eastAsia="黑体" w:cs="黑体"/>
          <w:sz w:val="32"/>
          <w:szCs w:val="36"/>
          <w:lang w:val="en-US" w:eastAsia="zh-CN"/>
        </w:rPr>
        <w:t>主要事迹：</w:t>
      </w:r>
      <w:r>
        <w:rPr>
          <w:rFonts w:hint="default" w:ascii="Times New Roman" w:hAnsi="Times New Roman" w:eastAsia="方正仿宋_GBK" w:cs="Times New Roman"/>
          <w:sz w:val="32"/>
          <w:szCs w:val="36"/>
          <w:lang w:val="en-US" w:eastAsia="zh-CN"/>
        </w:rPr>
        <w:t>积极参与农村改革试验，并取得多项突破性进展。洪泽区作为全省唯一县区承担脱贫攻坚和乡村振兴有机衔接国家级改革；作为全市唯一县区承担省最新一轮农村改革。以产业发展为引擎，激活乡村振兴新动能。全区绿色稻米种植面积11.37万亩，绿色优质农产品比重达65.97%；水产养殖总面积达10.28万亩，总产量达5万吨，渔业一产产值14亿元。以绿色生态为导向，谱写乡村振兴新画卷。实现秸秆离田利用30万亩，占比30%以上；创新实施“五化三提升”，推动实现秸秆综合利用率达98%以上，位居全市第一。开展畜禽粪污治理专项整治行动，实现全区畜禽粪污综合利用率达98%以上。化肥农药下降比例位居省市前例，获批建设部级“化肥减量增效示范县”和部级“酸化耕地治理示范县”，全市唯一。全面完成洪泽湖、白马湖等水域退捕禁捕处置工作，获省禁捕退捕工作领导小组书面表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21.中共淮安市洪泽区三河镇委员会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黑体" w:hAnsi="黑体" w:eastAsia="黑体" w:cs="黑体"/>
          <w:sz w:val="32"/>
          <w:szCs w:val="36"/>
          <w:lang w:val="en-US" w:eastAsia="zh-CN"/>
        </w:rPr>
        <w:t>主要事迹：</w:t>
      </w:r>
      <w:r>
        <w:rPr>
          <w:rFonts w:hint="eastAsia" w:ascii="Times New Roman" w:hAnsi="Times New Roman" w:eastAsia="方正仿宋_GBK" w:cs="Times New Roman"/>
          <w:sz w:val="32"/>
          <w:szCs w:val="36"/>
          <w:lang w:val="en-US" w:eastAsia="zh-CN"/>
        </w:rPr>
        <w:t>高效农业方面，完成绿色优质农产品生产基地8.77万亩，建设高标准农田2.18万亩，建成有机、绿色稻米基地8万亩以上，全年粮食播种面积稳定在22.83万亩以上。农业经营主体培育方面，获批绿色产品基地3家，创成15个省、市、区级示范家庭农场、示范合作社，完成高素质农民培育483人，完成省级规模农产品主体入网262家；获批市级农村一二三产业融合发展先导区称号。巩固脱贫成效方面，落实帮扶政策，提供就业岗位和小额扶贫贷款扶持；做好因学、因病、因灾低收入农户的服务和保险赔付工作，防返贫保险涉农人口覆盖率100%，农业保险密度达到650元/人，三麦、水稻保险覆盖面达90%以上。开展农村人居环境整治“百日攻坚”行动，全年共计完成209户农房改善任务，安置改善农户410户。八里、长堤完成市级人居环境示范村验收。新增绿化造林面积700余亩，栽植风景树木1.2万株，造林面积200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22.</w:t>
      </w:r>
      <w:r>
        <w:rPr>
          <w:rFonts w:hint="default" w:ascii="Times New Roman" w:hAnsi="Times New Roman" w:eastAsia="方正仿宋_GBK" w:cs="Times New Roman"/>
          <w:sz w:val="32"/>
          <w:szCs w:val="36"/>
          <w:lang w:val="en-US" w:eastAsia="zh-CN"/>
        </w:rPr>
        <w:t>中共涟水县陈师街道工作委员会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黑体" w:hAnsi="黑体" w:eastAsia="黑体" w:cs="黑体"/>
          <w:sz w:val="32"/>
          <w:szCs w:val="36"/>
          <w:lang w:val="en-US" w:eastAsia="zh-CN"/>
        </w:rPr>
        <w:t>主要事迹：</w:t>
      </w:r>
      <w:r>
        <w:rPr>
          <w:rFonts w:hint="eastAsia" w:ascii="Times New Roman" w:hAnsi="Times New Roman" w:eastAsia="方正仿宋_GBK" w:cs="Times New Roman"/>
          <w:sz w:val="32"/>
          <w:szCs w:val="36"/>
          <w:lang w:val="en-US" w:eastAsia="zh-CN"/>
        </w:rPr>
        <w:t>陈师街道党工委坚持按照20字乡村振兴战略总要求，积极探索适合本地工作实际的工作方法，使陈师街道成为全县乡村振兴的样板。实施党建引领脱贫攻坚，全街道低收户、低收入村实现了持续增收，街道20个村（社区）“十三五”期间的2121户低收户、9个低收入村、2个经济薄弱村顺利脱贫摘帽；聚焦产业转型，陈师街道朱楼村“百菜园”“生态园”以及涟水“百药园”已成为富民强村的主引擎，合心村入选了“江苏省乡村振兴示范村典型案例”，柿元村被确立为“江苏省电子商务示范村”；始终将群众的冷暖放在心上、抓在手上，对街道境内骨干河道进行疏浚，保证了农业工作生产，投入3000余万元对国民、水连、寿延等村实施农业开发片项目建设，共建涵洞12个、农桥45座，新建农渠8.3公里，铺设村组道路4.8公里，建电站5座，极大改善了片区内群众的生产生活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6"/>
          <w:lang w:val="en-US" w:eastAsia="zh-CN"/>
        </w:rPr>
      </w:pPr>
      <w:r>
        <w:rPr>
          <w:rFonts w:hint="eastAsia" w:ascii="Times New Roman" w:hAnsi="Times New Roman" w:eastAsia="方正仿宋_GBK" w:cs="Times New Roman"/>
          <w:sz w:val="32"/>
          <w:szCs w:val="36"/>
          <w:lang w:val="en-US" w:eastAsia="zh-CN"/>
        </w:rPr>
        <w:t>23.</w:t>
      </w:r>
      <w:r>
        <w:rPr>
          <w:rFonts w:hint="default" w:ascii="Times New Roman" w:hAnsi="Times New Roman" w:eastAsia="方正仿宋_GBK" w:cs="Times New Roman"/>
          <w:sz w:val="32"/>
          <w:szCs w:val="36"/>
          <w:lang w:val="en-US" w:eastAsia="zh-CN"/>
        </w:rPr>
        <w:t>中共涟水县五港镇委员会</w:t>
      </w:r>
    </w:p>
    <w:p>
      <w:pPr>
        <w:pStyle w:val="7"/>
        <w:rPr>
          <w:rFonts w:hint="eastAsia" w:ascii="Times New Roman" w:hAnsi="Times New Roman" w:eastAsia="方正仿宋_GBK" w:cs="Times New Roman"/>
          <w:kern w:val="2"/>
          <w:sz w:val="32"/>
          <w:szCs w:val="36"/>
          <w:lang w:val="en-US" w:eastAsia="zh-CN" w:bidi="ar-SA"/>
        </w:rPr>
      </w:pPr>
      <w:r>
        <w:rPr>
          <w:rFonts w:hint="eastAsia" w:ascii="黑体" w:hAnsi="黑体" w:eastAsia="黑体" w:cs="黑体"/>
          <w:sz w:val="32"/>
          <w:szCs w:val="36"/>
          <w:lang w:val="en-US" w:eastAsia="zh-CN"/>
        </w:rPr>
        <w:t>主要事迹：</w:t>
      </w:r>
      <w:r>
        <w:rPr>
          <w:rFonts w:hint="eastAsia" w:ascii="Times New Roman" w:hAnsi="Times New Roman" w:eastAsia="方正仿宋_GBK" w:cs="Times New Roman"/>
          <w:kern w:val="2"/>
          <w:sz w:val="32"/>
          <w:szCs w:val="36"/>
          <w:lang w:val="en-US" w:eastAsia="zh-CN" w:bidi="ar-SA"/>
        </w:rPr>
        <w:t>五港镇紧扣乡村振兴战略总要求，聚焦三农，全面推进农业农村现代化。着力基层党建，选优培强村书记，充分发挥党支部的政治引领、合作社的抱团发展、群众的能动作用。发力经济建设，实施蔡工、港北农业开发片项目；建成高标准大棚1200余亩、配套厂房3000㎡、冷库700㎡；村居集体收入全部达18万元，五里村、薛桥村集体经营性收入突破40万元；培育新型职业农民，成功培育农民专业合作社12家、家庭农场36家，创成国家级示范合作社一家、省级示范家庭农场两家。聚力民生福祉，镇域供水改造、厕所革命全面完成；镇村主要道路、桥梁修补建设工程基本完成；学校、医院、敬老院硬件条件全面提升，五港中心卫生院创成省级农村区域性医疗卫生中心；各村居制定村规民约、成立红白理事会、道德评议会，消除陈规陋习，每年开展送戏下乡、小品等文娱活动170余场。</w:t>
      </w:r>
    </w:p>
    <w:p>
      <w:pPr>
        <w:pStyle w:val="7"/>
        <w:rPr>
          <w:rFonts w:hint="eastAsia" w:ascii="Times New Roman" w:hAnsi="Times New Roman" w:eastAsia="方正仿宋_GBK" w:cs="Times New Roman"/>
          <w:kern w:val="2"/>
          <w:sz w:val="32"/>
          <w:szCs w:val="36"/>
          <w:lang w:val="en-US" w:eastAsia="zh-CN" w:bidi="ar-SA"/>
        </w:rPr>
      </w:pPr>
    </w:p>
    <w:p>
      <w:pPr>
        <w:pStyle w:val="7"/>
        <w:rPr>
          <w:rFonts w:hint="eastAsia" w:ascii="Times New Roman" w:hAnsi="Times New Roman" w:eastAsia="方正仿宋_GBK" w:cs="Times New Roman"/>
          <w:kern w:val="2"/>
          <w:sz w:val="32"/>
          <w:szCs w:val="36"/>
          <w:lang w:val="en-US" w:eastAsia="zh-CN" w:bidi="ar-SA"/>
        </w:rPr>
      </w:pPr>
      <w:r>
        <w:rPr>
          <w:rFonts w:hint="eastAsia" w:ascii="Times New Roman" w:hAnsi="Times New Roman" w:eastAsia="方正仿宋_GBK" w:cs="Times New Roman"/>
          <w:kern w:val="2"/>
          <w:sz w:val="32"/>
          <w:szCs w:val="36"/>
          <w:lang w:val="en-US" w:eastAsia="zh-CN" w:bidi="ar-SA"/>
        </w:rPr>
        <w:t>24.涟水县红窑镇金城村村民委员会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6"/>
          <w:lang w:val="en-US" w:eastAsia="zh-CN" w:bidi="ar-SA"/>
        </w:rPr>
      </w:pPr>
      <w:r>
        <w:rPr>
          <w:rFonts w:hint="eastAsia" w:ascii="黑体" w:hAnsi="黑体" w:eastAsia="黑体" w:cs="黑体"/>
          <w:sz w:val="32"/>
          <w:szCs w:val="36"/>
          <w:lang w:val="en-US" w:eastAsia="zh-CN"/>
        </w:rPr>
        <w:t>主要事迹：</w:t>
      </w:r>
      <w:r>
        <w:rPr>
          <w:rFonts w:hint="eastAsia" w:ascii="Times New Roman" w:hAnsi="Times New Roman" w:eastAsia="方正仿宋_GBK" w:cs="Times New Roman"/>
          <w:kern w:val="2"/>
          <w:sz w:val="32"/>
          <w:szCs w:val="36"/>
          <w:lang w:val="en-US" w:eastAsia="zh-CN" w:bidi="ar-SA"/>
        </w:rPr>
        <w:t>金城村近三年来，在党总支书记、村委会主任刘国轩的带领下，“两委”干部团结奋进，群众热心参与支持村集体发展，金城村在经济、民生等各项事业上都取得了较好成绩。一方面，村集体经济发展方面取得飞速进步。经过初步发展，金城村已拥有芦笋种植基地2700亩，秋葵种植基地130亩，葡萄种植基地110亩。金城村2021年村集体经济收入超过30万元，相比2020年增幅超过10万元，从2018年的低收入经济薄弱村跃居成为红窑镇经济强村。另一方面，农村人居环境整治方面取得亮眼成绩。金城成功创成红窑镇人居环境示范点，被评为淮安市人居环境示范村。村中整体面貌焕然一新，水泥道路宽广整洁，绿植整齐排列在道理两侧，金城党建文化广场美丽壮观。</w:t>
      </w:r>
    </w:p>
    <w:p>
      <w:pPr>
        <w:pStyle w:val="7"/>
        <w:rPr>
          <w:rFonts w:hint="eastAsia" w:ascii="Times New Roman" w:hAnsi="Times New Roman" w:eastAsia="方正仿宋_GBK" w:cs="Times New Roman"/>
          <w:kern w:val="2"/>
          <w:sz w:val="32"/>
          <w:szCs w:val="36"/>
          <w:lang w:val="en-US" w:eastAsia="zh-CN" w:bidi="ar-SA"/>
        </w:rPr>
      </w:pPr>
    </w:p>
    <w:p>
      <w:pPr>
        <w:pStyle w:val="7"/>
        <w:rPr>
          <w:rFonts w:hint="eastAsia" w:ascii="Times New Roman" w:hAnsi="Times New Roman" w:eastAsia="方正仿宋_GBK" w:cs="Times New Roman"/>
          <w:kern w:val="2"/>
          <w:sz w:val="32"/>
          <w:szCs w:val="36"/>
          <w:lang w:val="en-US" w:eastAsia="zh-CN" w:bidi="ar-SA"/>
        </w:rPr>
      </w:pPr>
      <w:r>
        <w:rPr>
          <w:rFonts w:hint="eastAsia" w:ascii="Times New Roman" w:hAnsi="Times New Roman" w:eastAsia="方正仿宋_GBK" w:cs="Times New Roman"/>
          <w:kern w:val="2"/>
          <w:sz w:val="32"/>
          <w:szCs w:val="36"/>
          <w:lang w:val="en-US" w:eastAsia="zh-CN" w:bidi="ar-SA"/>
        </w:rPr>
        <w:t>25.中共涟水县高沟镇苗荡村总支部委员会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6"/>
          <w:lang w:val="en-US" w:eastAsia="zh-CN" w:bidi="ar-SA"/>
        </w:rPr>
      </w:pPr>
      <w:r>
        <w:rPr>
          <w:rFonts w:hint="eastAsia" w:ascii="黑体" w:hAnsi="黑体" w:eastAsia="黑体" w:cs="黑体"/>
          <w:sz w:val="32"/>
          <w:szCs w:val="36"/>
          <w:lang w:val="en-US" w:eastAsia="zh-CN"/>
        </w:rPr>
        <w:t>主要事迹：</w:t>
      </w:r>
      <w:r>
        <w:rPr>
          <w:rFonts w:hint="eastAsia" w:ascii="Times New Roman" w:hAnsi="Times New Roman" w:eastAsia="方正仿宋_GBK" w:cs="Times New Roman"/>
          <w:kern w:val="2"/>
          <w:sz w:val="32"/>
          <w:szCs w:val="36"/>
          <w:lang w:val="en-US" w:eastAsia="zh-CN" w:bidi="ar-SA"/>
        </w:rPr>
        <w:t xml:space="preserve"> 苗荡村全面实施乡村振兴战略，按照产业兴旺、生态宜居、乡风文明、治理有效、生活富裕的总要求，推动苗荡村发展。通过党建引领发展，开展党员志愿服务，加大宣传，使村民及时了解党和国家的强农、惠农、富农政策，带动村庄经济发展；通过持续改善人居环境，攻克环境卫生难题，清理积存垃圾80余吨、科学推进厕改工作，卫生厕所修建200个、开展“美丽庭院”创评、打造美丽乡村示范点、建设新型社区，改善了苗荡村的整体人居环境，提升了居民幸福感；通过加大村土地流转力度、回收散落在群众手里的村集体资产资源、建设4座电灌站，建公益性公墓等，增加集体收入，解决了近800亩水稻田的灌溉问题和乱安葬问题，村还大力培育槐花产业，鼓励群众参与，富民增收；村里始终关心弱势群体，慰问帮助困难群众、老党和离任老干部，让他们感受到村党总支的关怀与温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6"/>
          <w:lang w:val="en-US" w:eastAsia="zh-CN"/>
        </w:rPr>
      </w:pPr>
    </w:p>
    <w:p>
      <w:pPr>
        <w:pStyle w:val="7"/>
        <w:rPr>
          <w:rFonts w:hint="eastAsia" w:ascii="Times New Roman" w:hAnsi="Times New Roman" w:eastAsia="方正仿宋_GBK" w:cs="Times New Roman"/>
          <w:kern w:val="2"/>
          <w:sz w:val="32"/>
          <w:szCs w:val="36"/>
          <w:lang w:val="en-US" w:eastAsia="zh-CN" w:bidi="ar-SA"/>
        </w:rPr>
      </w:pPr>
      <w:r>
        <w:rPr>
          <w:rFonts w:hint="eastAsia" w:ascii="Times New Roman" w:hAnsi="Times New Roman" w:eastAsia="方正仿宋_GBK" w:cs="Times New Roman"/>
          <w:kern w:val="2"/>
          <w:sz w:val="32"/>
          <w:szCs w:val="36"/>
          <w:lang w:val="en-US" w:eastAsia="zh-CN" w:bidi="ar-SA"/>
        </w:rPr>
        <w:t>26.盱眙县农业农村局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6"/>
          <w:lang w:val="en-US" w:eastAsia="zh-CN" w:bidi="ar-SA"/>
        </w:rPr>
      </w:pPr>
      <w:r>
        <w:rPr>
          <w:rFonts w:hint="eastAsia" w:ascii="黑体" w:hAnsi="黑体" w:eastAsia="黑体" w:cs="黑体"/>
          <w:sz w:val="32"/>
          <w:szCs w:val="36"/>
          <w:lang w:val="en-US" w:eastAsia="zh-CN"/>
        </w:rPr>
        <w:t>主要事迹：</w:t>
      </w:r>
      <w:r>
        <w:rPr>
          <w:rFonts w:hint="eastAsia" w:ascii="Times New Roman" w:hAnsi="Times New Roman" w:eastAsia="方正仿宋_GBK" w:cs="Times New Roman"/>
          <w:kern w:val="2"/>
          <w:sz w:val="32"/>
          <w:szCs w:val="36"/>
          <w:lang w:val="en-US" w:eastAsia="zh-CN" w:bidi="ar-SA"/>
        </w:rPr>
        <w:t>盱眙县农业农村局坚持农业农村高质量发展为目标，在稳产保供、特色产业、农业基础设施、农业重大项目、生态环境保护、农村综合改革等方面狠抓落实和向上争取，实现了农业综合生产能力稳步提升，农民收入持续增加，农村改革纵深推进，“三农”发展势头持续向好。先后获批全国农民合作社质量提升整县推进试点、全国“绿色防控示范县”等荣誉，2018年、2019年分别获得全市农业农村考核第一、第二等次，2018年至2020年连续三年，获得全县高质量考核一等奖，2021年人居环境整治工作获全市考核一等奖，“盱眙龙虾”品牌价值高达215.51亿元，连续6年蝉联全国水产品类区域公用品牌第1名，获评中国地理标志农产品。“盱眙龙虾香米”成功注册地理标志证明商标。</w:t>
      </w:r>
    </w:p>
    <w:p>
      <w:pPr>
        <w:pStyle w:val="7"/>
        <w:rPr>
          <w:rFonts w:hint="eastAsia" w:ascii="Times New Roman" w:hAnsi="Times New Roman" w:eastAsia="方正仿宋_GBK" w:cs="Times New Roman"/>
          <w:kern w:val="2"/>
          <w:sz w:val="32"/>
          <w:szCs w:val="36"/>
          <w:lang w:val="en-US" w:eastAsia="zh-CN" w:bidi="ar-SA"/>
        </w:rPr>
      </w:pPr>
    </w:p>
    <w:p>
      <w:pPr>
        <w:pStyle w:val="7"/>
        <w:rPr>
          <w:rFonts w:hint="eastAsia" w:ascii="Times New Roman" w:hAnsi="Times New Roman" w:eastAsia="方正仿宋_GBK" w:cs="Times New Roman"/>
          <w:kern w:val="2"/>
          <w:sz w:val="32"/>
          <w:szCs w:val="36"/>
          <w:lang w:val="en-US" w:eastAsia="zh-CN" w:bidi="ar-SA"/>
        </w:rPr>
      </w:pPr>
      <w:r>
        <w:rPr>
          <w:rFonts w:hint="eastAsia" w:ascii="Times New Roman" w:hAnsi="Times New Roman" w:eastAsia="方正仿宋_GBK" w:cs="Times New Roman"/>
          <w:kern w:val="2"/>
          <w:sz w:val="32"/>
          <w:szCs w:val="36"/>
          <w:lang w:val="en-US" w:eastAsia="zh-CN" w:bidi="ar-SA"/>
        </w:rPr>
        <w:t>27.中共盱眙县鲍集镇委员会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kern w:val="2"/>
          <w:sz w:val="32"/>
          <w:szCs w:val="36"/>
          <w:lang w:val="en-US" w:eastAsia="zh-CN" w:bidi="ar-SA"/>
        </w:rPr>
      </w:pPr>
      <w:r>
        <w:rPr>
          <w:rFonts w:hint="eastAsia" w:ascii="黑体" w:hAnsi="黑体" w:eastAsia="黑体" w:cs="黑体"/>
          <w:sz w:val="32"/>
          <w:szCs w:val="36"/>
          <w:lang w:val="en-US" w:eastAsia="zh-CN"/>
        </w:rPr>
        <w:t>主要事迹：</w:t>
      </w:r>
      <w:r>
        <w:rPr>
          <w:rFonts w:hint="eastAsia" w:ascii="Times New Roman" w:hAnsi="Times New Roman" w:eastAsia="方正仿宋_GBK" w:cs="Times New Roman"/>
          <w:kern w:val="2"/>
          <w:sz w:val="32"/>
          <w:szCs w:val="36"/>
          <w:lang w:val="en-US" w:eastAsia="zh-CN" w:bidi="ar-SA"/>
        </w:rPr>
        <w:t>鲍集镇紧紧围绕“产业兴旺、生态宜居、乡风文明、治理有效、生活富裕”的主体思想，贯彻新发展理念、构建新发展格局，统筹推进乡村振兴工作。2021年完成3000万元--1亿元（不含）项目4个，亿元以上农业竣工项目1个。完成绿色原料（水稻）基地建设11万亩，绿色食品认证2家，完成优质农产品基地2万亩，鲍集镇被认定为市级虾稻一二三产业融合发展先导区。全镇家庭农场进国家名录备案88家，培育省级示范家庭农场4家，市级示范家庭农场6家，县级家庭农场9家。整治生态河道9条，河道总长度52.25千米，完成10个美丽宜居创建规划点，砌筑树池200个，修建排水沟2800米，混凝土浇筑修复破旧路面1.04万平方米，改造户厕18座，有效提升了街道环境和群众幸福指数。</w:t>
      </w:r>
    </w:p>
    <w:p>
      <w:pPr>
        <w:pStyle w:val="7"/>
        <w:rPr>
          <w:rFonts w:hint="eastAsia" w:ascii="Times New Roman" w:hAnsi="Times New Roman" w:eastAsia="方正仿宋_GBK" w:cs="Times New Roman"/>
          <w:kern w:val="2"/>
          <w:sz w:val="32"/>
          <w:szCs w:val="36"/>
          <w:lang w:val="en-US" w:eastAsia="zh-CN" w:bidi="ar-SA"/>
        </w:rPr>
      </w:pPr>
    </w:p>
    <w:p>
      <w:pPr>
        <w:pStyle w:val="7"/>
        <w:rPr>
          <w:rFonts w:hint="default" w:ascii="Times New Roman" w:hAnsi="Times New Roman" w:eastAsia="方正仿宋_GBK" w:cs="Times New Roman"/>
          <w:kern w:val="2"/>
          <w:sz w:val="32"/>
          <w:szCs w:val="36"/>
          <w:lang w:val="en-US" w:eastAsia="zh-CN" w:bidi="ar-SA"/>
        </w:rPr>
      </w:pPr>
      <w:r>
        <w:rPr>
          <w:rFonts w:hint="eastAsia" w:ascii="Times New Roman" w:hAnsi="Times New Roman" w:eastAsia="方正仿宋_GBK" w:cs="Times New Roman"/>
          <w:kern w:val="2"/>
          <w:sz w:val="32"/>
          <w:szCs w:val="36"/>
          <w:lang w:val="en-US" w:eastAsia="zh-CN" w:bidi="ar-SA"/>
        </w:rPr>
        <w:t>28.中共盱眙县穆店镇委员会</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仿宋_GBK" w:cs="Times New Roman"/>
          <w:kern w:val="2"/>
          <w:sz w:val="32"/>
          <w:szCs w:val="36"/>
          <w:lang w:val="en-US" w:eastAsia="zh-CN" w:bidi="ar-SA"/>
        </w:rPr>
      </w:pPr>
      <w:r>
        <w:rPr>
          <w:rFonts w:hint="eastAsia" w:ascii="黑体" w:hAnsi="黑体" w:eastAsia="黑体" w:cs="黑体"/>
          <w:sz w:val="32"/>
          <w:szCs w:val="36"/>
          <w:lang w:val="en-US" w:eastAsia="zh-CN"/>
        </w:rPr>
        <w:t>主要事迹：</w:t>
      </w:r>
      <w:r>
        <w:rPr>
          <w:rFonts w:hint="eastAsia" w:ascii="Times New Roman" w:hAnsi="Times New Roman" w:eastAsia="方正仿宋_GBK" w:cs="Times New Roman"/>
          <w:kern w:val="2"/>
          <w:sz w:val="32"/>
          <w:szCs w:val="36"/>
          <w:lang w:val="en-US" w:eastAsia="zh-CN" w:bidi="ar-SA"/>
        </w:rPr>
        <w:t>“十三五”以来，该镇招商成果丰硕，引进市对县农业项目7个。现代农业提质增效，连续5年参与省级水稻绿色高质高效创建，实施面积6.787万亩，发展虾稻共生面积2.16万亩，推进农旅产业融合发展，采摘园年接待约2.5万人次，绿色食品产业园被评为市“农村一二三产业融合发展先导区”。基础设施提档升级，高品质建设安置小区，760户家庭改善了住房条件，新建生态河道3条、整治河塘23面；建设水泥路20km；铺设自来水管道3.18km；改造旱厕657座，建设公厕18座。村镇面貌焕然一新，拆除13余家非法石料加工生产线，拆除违建8户，治理沟渠10.5公里，申报5个示范村和160户美丽庭院示范户。转型升级实现突破，获批国家级全域土地综合整治试点。</w:t>
      </w:r>
    </w:p>
    <w:p>
      <w:pPr>
        <w:pStyle w:val="7"/>
        <w:rPr>
          <w:rFonts w:hint="eastAsia" w:ascii="Times New Roman" w:hAnsi="Times New Roman" w:eastAsia="方正仿宋_GBK" w:cs="Times New Roman"/>
          <w:kern w:val="2"/>
          <w:sz w:val="32"/>
          <w:szCs w:val="36"/>
          <w:lang w:val="en-US" w:eastAsia="zh-CN" w:bidi="ar-SA"/>
        </w:rPr>
      </w:pPr>
    </w:p>
    <w:p>
      <w:pPr>
        <w:pStyle w:val="7"/>
        <w:rPr>
          <w:rFonts w:hint="default" w:ascii="Times New Roman" w:hAnsi="Times New Roman" w:eastAsia="方正仿宋_GBK" w:cs="Times New Roman"/>
          <w:kern w:val="2"/>
          <w:sz w:val="32"/>
          <w:szCs w:val="36"/>
          <w:lang w:val="en-US" w:eastAsia="zh-CN" w:bidi="ar-SA"/>
        </w:rPr>
      </w:pPr>
      <w:r>
        <w:rPr>
          <w:rFonts w:hint="eastAsia" w:ascii="Times New Roman" w:hAnsi="Times New Roman" w:eastAsia="方正仿宋_GBK" w:cs="Times New Roman"/>
          <w:kern w:val="2"/>
          <w:sz w:val="32"/>
          <w:szCs w:val="36"/>
          <w:lang w:val="en-US" w:eastAsia="zh-CN" w:bidi="ar-SA"/>
        </w:rPr>
        <w:t>29.中共金湖县金北街道工作委员会</w:t>
      </w:r>
    </w:p>
    <w:p>
      <w:pPr>
        <w:pStyle w:val="7"/>
        <w:rPr>
          <w:rFonts w:hint="eastAsia" w:ascii="Times New Roman" w:hAnsi="Times New Roman" w:eastAsia="方正仿宋_GBK" w:cs="Times New Roman"/>
          <w:kern w:val="2"/>
          <w:sz w:val="32"/>
          <w:szCs w:val="36"/>
          <w:lang w:val="en-US" w:eastAsia="zh-CN" w:bidi="ar-SA"/>
        </w:rPr>
      </w:pPr>
      <w:r>
        <w:rPr>
          <w:rFonts w:hint="eastAsia" w:ascii="黑体" w:hAnsi="黑体" w:eastAsia="黑体" w:cs="黑体"/>
          <w:sz w:val="32"/>
          <w:szCs w:val="36"/>
          <w:lang w:val="en-US" w:eastAsia="zh-CN"/>
        </w:rPr>
        <w:t xml:space="preserve">主要事迹： </w:t>
      </w:r>
      <w:r>
        <w:rPr>
          <w:rFonts w:hint="eastAsia" w:ascii="Times New Roman" w:hAnsi="Times New Roman" w:eastAsia="方正仿宋_GBK" w:cs="Times New Roman"/>
          <w:kern w:val="2"/>
          <w:sz w:val="32"/>
          <w:szCs w:val="36"/>
          <w:lang w:val="en-US" w:eastAsia="zh-CN" w:bidi="ar-SA"/>
        </w:rPr>
        <w:t>金湖县金北街道地域面积115平方公里，耕地10多万亩，人口3.3万人，设有15个行政村、2个社区，先后获“国家级生态街道”、省市级文明、卫生街道、市环境长效管护街道等荣誉称号。 强化组织引领，近年来累计招录乡村旅游等专业人才23名，培养专技人才25名，公开招聘24名兴村专干，挖掘乡土人才190名，入选省“三带新秀”5人、省乡土人才大师工作室1家。强化产业提质，引进近15亿元休闲旅游“水漾年华”项目落地；构建粮食生产、加工、仓储、销售、服务于一体的粮食品牌产业链，打造苏北规模最大的加工米厂；投资15.2亿元，建成四个生猪生产集聚区，年出栏可达10万头。强化民生服务，2个省市经济薄弱村、8个低收入村均脱贫摘帽；农房改善累计签约搬迁农户4506户；设立计生公益金专户，关爱重点人群。强化生态文明，率先在全市采用市场化运作方式整体发包给专业保洁公司，实现效益、效率、效果三提高；实施金绿源、东方园林等重点农业旅游观光项目，打造生态绿化带。强化基层治理，创成省、市级民主法治村17家次；以网格党建服务点为载体，推进“一长四员”的网格架构，全面提升乡村治理现代化水平。</w:t>
      </w:r>
    </w:p>
    <w:p>
      <w:pPr>
        <w:pStyle w:val="7"/>
        <w:rPr>
          <w:rFonts w:hint="eastAsia" w:ascii="Times New Roman" w:hAnsi="Times New Roman" w:eastAsia="方正仿宋_GBK" w:cs="Times New Roman"/>
          <w:kern w:val="2"/>
          <w:sz w:val="32"/>
          <w:szCs w:val="36"/>
          <w:lang w:val="en-US" w:eastAsia="zh-CN" w:bidi="ar-SA"/>
        </w:rPr>
      </w:pPr>
    </w:p>
    <w:p>
      <w:pPr>
        <w:pStyle w:val="7"/>
        <w:rPr>
          <w:rFonts w:hint="default" w:ascii="Times New Roman" w:hAnsi="Times New Roman" w:eastAsia="方正仿宋_GBK" w:cs="Times New Roman"/>
          <w:kern w:val="2"/>
          <w:sz w:val="32"/>
          <w:szCs w:val="36"/>
          <w:lang w:val="en-US" w:eastAsia="zh-CN" w:bidi="ar-SA"/>
        </w:rPr>
      </w:pPr>
      <w:r>
        <w:rPr>
          <w:rFonts w:hint="eastAsia" w:ascii="Times New Roman" w:hAnsi="Times New Roman" w:eastAsia="方正仿宋_GBK" w:cs="Times New Roman"/>
          <w:kern w:val="2"/>
          <w:sz w:val="32"/>
          <w:szCs w:val="36"/>
          <w:lang w:val="en-US" w:eastAsia="zh-CN" w:bidi="ar-SA"/>
        </w:rPr>
        <w:t>30.金湖县农业农村局</w:t>
      </w:r>
    </w:p>
    <w:p>
      <w:pPr>
        <w:pStyle w:val="7"/>
        <w:rPr>
          <w:rFonts w:hint="eastAsia" w:ascii="Times New Roman" w:hAnsi="Times New Roman" w:eastAsia="方正仿宋_GBK" w:cs="Times New Roman"/>
          <w:kern w:val="2"/>
          <w:sz w:val="32"/>
          <w:szCs w:val="36"/>
          <w:lang w:val="en-US" w:eastAsia="zh-CN" w:bidi="ar-SA"/>
        </w:rPr>
      </w:pPr>
      <w:r>
        <w:rPr>
          <w:rFonts w:hint="eastAsia" w:ascii="黑体" w:hAnsi="黑体" w:eastAsia="黑体" w:cs="黑体"/>
          <w:sz w:val="32"/>
          <w:szCs w:val="36"/>
          <w:lang w:val="en-US" w:eastAsia="zh-CN"/>
        </w:rPr>
        <w:t xml:space="preserve">主要事迹： </w:t>
      </w:r>
      <w:r>
        <w:rPr>
          <w:rFonts w:hint="eastAsia" w:ascii="Times New Roman" w:hAnsi="Times New Roman" w:eastAsia="方正仿宋_GBK" w:cs="Times New Roman"/>
          <w:kern w:val="2"/>
          <w:sz w:val="32"/>
          <w:szCs w:val="36"/>
          <w:lang w:val="en-US" w:eastAsia="zh-CN" w:bidi="ar-SA"/>
        </w:rPr>
        <w:t xml:space="preserve">    金湖县农业农村局按照县委、县政府的工作部署，大力实施乡村振兴战略，以促进农民增收为中心，以推进农业供给侧结构性改革为主线，统筹做好全县农业农村工作。2019年农业农村工作获全市考评第一名；人居环境整治工作获全省第一等次，受到省政府办公厅激励通报表扬，2019-2021年连续3年考评全市第一；2020年被农业农村部评为全国农业综合行政执法示范单位；获批中央财政制种大县奖励，每年奖励3000万元、连续五年累计1.5亿元。2020年11月3日，代表省市接受中央督查组对江苏落实中央一号文件情况现场督查，住建部党组成员、副部长倪虹一行中央督查组领导和省委领导对我县“三农”工作给予肯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kern w:val="2"/>
          <w:sz w:val="32"/>
          <w:szCs w:val="36"/>
          <w:lang w:val="en-US" w:eastAsia="zh-CN" w:bidi="ar-SA"/>
        </w:rPr>
      </w:pPr>
    </w:p>
    <w:sectPr>
      <w:footerReference r:id="rId3" w:type="default"/>
      <w:pgSz w:w="11906" w:h="16838"/>
      <w:pgMar w:top="1701" w:right="1588"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716C0"/>
    <w:rsid w:val="003116F7"/>
    <w:rsid w:val="003E05D8"/>
    <w:rsid w:val="0041366B"/>
    <w:rsid w:val="00493343"/>
    <w:rsid w:val="00C716C0"/>
    <w:rsid w:val="00D05728"/>
    <w:rsid w:val="01525F9E"/>
    <w:rsid w:val="02C9242D"/>
    <w:rsid w:val="02E55629"/>
    <w:rsid w:val="0306706C"/>
    <w:rsid w:val="034443F1"/>
    <w:rsid w:val="03844968"/>
    <w:rsid w:val="03D11927"/>
    <w:rsid w:val="06681A9B"/>
    <w:rsid w:val="07623FFD"/>
    <w:rsid w:val="0780281E"/>
    <w:rsid w:val="07D61314"/>
    <w:rsid w:val="080B79E7"/>
    <w:rsid w:val="08AF36BD"/>
    <w:rsid w:val="08CF32E4"/>
    <w:rsid w:val="09435F26"/>
    <w:rsid w:val="09521422"/>
    <w:rsid w:val="0A2F212A"/>
    <w:rsid w:val="0A3442AC"/>
    <w:rsid w:val="0B9A4B88"/>
    <w:rsid w:val="0C230DF6"/>
    <w:rsid w:val="0C4B34E8"/>
    <w:rsid w:val="0C85421C"/>
    <w:rsid w:val="0C9F6E57"/>
    <w:rsid w:val="0CEE0FFB"/>
    <w:rsid w:val="0D1D75F3"/>
    <w:rsid w:val="0D3E52A0"/>
    <w:rsid w:val="0D444B80"/>
    <w:rsid w:val="0D4977E2"/>
    <w:rsid w:val="0D9207A2"/>
    <w:rsid w:val="0DA2127A"/>
    <w:rsid w:val="0DB37EE2"/>
    <w:rsid w:val="0E896BE1"/>
    <w:rsid w:val="0FDE750E"/>
    <w:rsid w:val="10071902"/>
    <w:rsid w:val="103F3D25"/>
    <w:rsid w:val="10800423"/>
    <w:rsid w:val="1082242A"/>
    <w:rsid w:val="109B0ACB"/>
    <w:rsid w:val="10CA7D05"/>
    <w:rsid w:val="10E17F29"/>
    <w:rsid w:val="10F70CB9"/>
    <w:rsid w:val="12165B7C"/>
    <w:rsid w:val="125E494F"/>
    <w:rsid w:val="12807CE9"/>
    <w:rsid w:val="12C57249"/>
    <w:rsid w:val="142E20E6"/>
    <w:rsid w:val="14691370"/>
    <w:rsid w:val="146D6F7C"/>
    <w:rsid w:val="14C342C9"/>
    <w:rsid w:val="156A21E5"/>
    <w:rsid w:val="15884E79"/>
    <w:rsid w:val="159D4B06"/>
    <w:rsid w:val="15E622AE"/>
    <w:rsid w:val="168459D5"/>
    <w:rsid w:val="16E64EFA"/>
    <w:rsid w:val="16F74D49"/>
    <w:rsid w:val="171E35E1"/>
    <w:rsid w:val="17443D09"/>
    <w:rsid w:val="1751565B"/>
    <w:rsid w:val="176F19F9"/>
    <w:rsid w:val="178067A9"/>
    <w:rsid w:val="17815339"/>
    <w:rsid w:val="17B45A93"/>
    <w:rsid w:val="17EB30D3"/>
    <w:rsid w:val="18272BE6"/>
    <w:rsid w:val="18DA084F"/>
    <w:rsid w:val="193C13BA"/>
    <w:rsid w:val="19F456F9"/>
    <w:rsid w:val="1A2B6265"/>
    <w:rsid w:val="1C7D1E5D"/>
    <w:rsid w:val="1C986538"/>
    <w:rsid w:val="1D0B44EE"/>
    <w:rsid w:val="1D677DFC"/>
    <w:rsid w:val="1DA024C6"/>
    <w:rsid w:val="1DBF195B"/>
    <w:rsid w:val="1F3C0F4E"/>
    <w:rsid w:val="1FDC62F1"/>
    <w:rsid w:val="20486E58"/>
    <w:rsid w:val="20592EC7"/>
    <w:rsid w:val="20914D43"/>
    <w:rsid w:val="21490325"/>
    <w:rsid w:val="21E40288"/>
    <w:rsid w:val="22216D5D"/>
    <w:rsid w:val="233B157D"/>
    <w:rsid w:val="23F82630"/>
    <w:rsid w:val="24030E99"/>
    <w:rsid w:val="24082954"/>
    <w:rsid w:val="243B4AD7"/>
    <w:rsid w:val="24526F1A"/>
    <w:rsid w:val="24536AEA"/>
    <w:rsid w:val="246006EE"/>
    <w:rsid w:val="24D131D2"/>
    <w:rsid w:val="253009F4"/>
    <w:rsid w:val="25861939"/>
    <w:rsid w:val="25C14C9E"/>
    <w:rsid w:val="25CF7426"/>
    <w:rsid w:val="27466343"/>
    <w:rsid w:val="283B3016"/>
    <w:rsid w:val="286F2FA1"/>
    <w:rsid w:val="29B65846"/>
    <w:rsid w:val="2A004862"/>
    <w:rsid w:val="2A4C5DAB"/>
    <w:rsid w:val="2A545F53"/>
    <w:rsid w:val="2AEB7A28"/>
    <w:rsid w:val="2B7E5744"/>
    <w:rsid w:val="2CC3523C"/>
    <w:rsid w:val="2CFA7268"/>
    <w:rsid w:val="2D1C2FCC"/>
    <w:rsid w:val="2DD240A1"/>
    <w:rsid w:val="2E236F9F"/>
    <w:rsid w:val="2E3031D3"/>
    <w:rsid w:val="2E9A4AF0"/>
    <w:rsid w:val="2EDC3F61"/>
    <w:rsid w:val="2F120B2A"/>
    <w:rsid w:val="2F7160BD"/>
    <w:rsid w:val="2F802AB1"/>
    <w:rsid w:val="2FA64B93"/>
    <w:rsid w:val="3005243D"/>
    <w:rsid w:val="30265C6A"/>
    <w:rsid w:val="30564752"/>
    <w:rsid w:val="307A5F34"/>
    <w:rsid w:val="31747513"/>
    <w:rsid w:val="31D4798A"/>
    <w:rsid w:val="32364B30"/>
    <w:rsid w:val="33B1681F"/>
    <w:rsid w:val="3460598C"/>
    <w:rsid w:val="357D4B7F"/>
    <w:rsid w:val="358B51B1"/>
    <w:rsid w:val="35BA7826"/>
    <w:rsid w:val="35BD3310"/>
    <w:rsid w:val="35BF1F08"/>
    <w:rsid w:val="36592A97"/>
    <w:rsid w:val="366B6BA4"/>
    <w:rsid w:val="36F9612C"/>
    <w:rsid w:val="3724008B"/>
    <w:rsid w:val="37CD3F9D"/>
    <w:rsid w:val="380D39E2"/>
    <w:rsid w:val="384D2D02"/>
    <w:rsid w:val="38FE4CC2"/>
    <w:rsid w:val="390A4E95"/>
    <w:rsid w:val="392D7775"/>
    <w:rsid w:val="39537572"/>
    <w:rsid w:val="39D877D4"/>
    <w:rsid w:val="3A5952E8"/>
    <w:rsid w:val="3A7F6C5F"/>
    <w:rsid w:val="3AC04D69"/>
    <w:rsid w:val="3C4E4BA9"/>
    <w:rsid w:val="3C5E05F0"/>
    <w:rsid w:val="3C6773B9"/>
    <w:rsid w:val="3C77306C"/>
    <w:rsid w:val="3CA371C7"/>
    <w:rsid w:val="3D9D1598"/>
    <w:rsid w:val="3DC456E6"/>
    <w:rsid w:val="3DC54FBA"/>
    <w:rsid w:val="3E027EEC"/>
    <w:rsid w:val="3E1D4DD2"/>
    <w:rsid w:val="3F012022"/>
    <w:rsid w:val="3F2010B0"/>
    <w:rsid w:val="3F483491"/>
    <w:rsid w:val="408433F0"/>
    <w:rsid w:val="40B97058"/>
    <w:rsid w:val="40D07EFD"/>
    <w:rsid w:val="40FE0F0E"/>
    <w:rsid w:val="411E0B85"/>
    <w:rsid w:val="41A33D4E"/>
    <w:rsid w:val="41CF2582"/>
    <w:rsid w:val="41D93BE5"/>
    <w:rsid w:val="422E7B30"/>
    <w:rsid w:val="42354ACF"/>
    <w:rsid w:val="428A638C"/>
    <w:rsid w:val="42980EEF"/>
    <w:rsid w:val="43AE2740"/>
    <w:rsid w:val="43C42299"/>
    <w:rsid w:val="445F4788"/>
    <w:rsid w:val="44984265"/>
    <w:rsid w:val="44E72878"/>
    <w:rsid w:val="44E87211"/>
    <w:rsid w:val="452C2BB6"/>
    <w:rsid w:val="455E025D"/>
    <w:rsid w:val="4590150C"/>
    <w:rsid w:val="465A6BE7"/>
    <w:rsid w:val="46862D23"/>
    <w:rsid w:val="46AB7443"/>
    <w:rsid w:val="471C23C0"/>
    <w:rsid w:val="471C5485"/>
    <w:rsid w:val="47D74267"/>
    <w:rsid w:val="47E114CB"/>
    <w:rsid w:val="49377922"/>
    <w:rsid w:val="49435432"/>
    <w:rsid w:val="496025C5"/>
    <w:rsid w:val="498C2DD9"/>
    <w:rsid w:val="49A06E00"/>
    <w:rsid w:val="4A44065B"/>
    <w:rsid w:val="4BF94D80"/>
    <w:rsid w:val="4C0A091F"/>
    <w:rsid w:val="4C172533"/>
    <w:rsid w:val="4C4216EC"/>
    <w:rsid w:val="4CB87E8C"/>
    <w:rsid w:val="4CE7337C"/>
    <w:rsid w:val="4D455A02"/>
    <w:rsid w:val="4D834C2D"/>
    <w:rsid w:val="4E3917D8"/>
    <w:rsid w:val="4E6F6FA8"/>
    <w:rsid w:val="4F3C4E43"/>
    <w:rsid w:val="4F4D52F9"/>
    <w:rsid w:val="4F5902F9"/>
    <w:rsid w:val="4FB84E80"/>
    <w:rsid w:val="50494C0B"/>
    <w:rsid w:val="505D5D4C"/>
    <w:rsid w:val="506D338D"/>
    <w:rsid w:val="50AC70F5"/>
    <w:rsid w:val="51081E85"/>
    <w:rsid w:val="51FA49B0"/>
    <w:rsid w:val="52092AD1"/>
    <w:rsid w:val="52100AA2"/>
    <w:rsid w:val="528C3333"/>
    <w:rsid w:val="54897BE3"/>
    <w:rsid w:val="54DA4646"/>
    <w:rsid w:val="54DD2D8A"/>
    <w:rsid w:val="55436A98"/>
    <w:rsid w:val="55917EE7"/>
    <w:rsid w:val="55CE40CE"/>
    <w:rsid w:val="55DB0099"/>
    <w:rsid w:val="567649A8"/>
    <w:rsid w:val="569C6DA8"/>
    <w:rsid w:val="56D92565"/>
    <w:rsid w:val="56F97708"/>
    <w:rsid w:val="571C6B19"/>
    <w:rsid w:val="574A04A7"/>
    <w:rsid w:val="575150B1"/>
    <w:rsid w:val="575529A1"/>
    <w:rsid w:val="57CD5FFC"/>
    <w:rsid w:val="58384463"/>
    <w:rsid w:val="583E6E10"/>
    <w:rsid w:val="59066BF0"/>
    <w:rsid w:val="595D18EF"/>
    <w:rsid w:val="5A494BC1"/>
    <w:rsid w:val="5A4C2893"/>
    <w:rsid w:val="5A7C1BE0"/>
    <w:rsid w:val="5AAE1602"/>
    <w:rsid w:val="5C120D28"/>
    <w:rsid w:val="5C900568"/>
    <w:rsid w:val="5CA14C6C"/>
    <w:rsid w:val="5CA5273D"/>
    <w:rsid w:val="5CC52489"/>
    <w:rsid w:val="5CE46DB3"/>
    <w:rsid w:val="5D6A1FF5"/>
    <w:rsid w:val="5E1804D5"/>
    <w:rsid w:val="5E1829D0"/>
    <w:rsid w:val="5E197728"/>
    <w:rsid w:val="5EAE33B7"/>
    <w:rsid w:val="5F2A5ECB"/>
    <w:rsid w:val="5F434264"/>
    <w:rsid w:val="5F8E6F69"/>
    <w:rsid w:val="5FA45CB7"/>
    <w:rsid w:val="5FE97DAA"/>
    <w:rsid w:val="5FF9178B"/>
    <w:rsid w:val="608B350E"/>
    <w:rsid w:val="61442516"/>
    <w:rsid w:val="62400DDA"/>
    <w:rsid w:val="62471F04"/>
    <w:rsid w:val="624C4995"/>
    <w:rsid w:val="62A0552A"/>
    <w:rsid w:val="62DE63E5"/>
    <w:rsid w:val="6465422B"/>
    <w:rsid w:val="651D5558"/>
    <w:rsid w:val="653B4D9C"/>
    <w:rsid w:val="655C1705"/>
    <w:rsid w:val="661204ED"/>
    <w:rsid w:val="666578D3"/>
    <w:rsid w:val="666B23BE"/>
    <w:rsid w:val="668673F1"/>
    <w:rsid w:val="682254AB"/>
    <w:rsid w:val="68680E34"/>
    <w:rsid w:val="68A41BCD"/>
    <w:rsid w:val="68EE2E29"/>
    <w:rsid w:val="693130E7"/>
    <w:rsid w:val="6A0A597F"/>
    <w:rsid w:val="6A12254A"/>
    <w:rsid w:val="6A235652"/>
    <w:rsid w:val="6A9242F2"/>
    <w:rsid w:val="6B841E74"/>
    <w:rsid w:val="6BB901E6"/>
    <w:rsid w:val="6BEA1CE1"/>
    <w:rsid w:val="6C591573"/>
    <w:rsid w:val="6C5B59F4"/>
    <w:rsid w:val="6CA200F0"/>
    <w:rsid w:val="6D2C72FB"/>
    <w:rsid w:val="6D340194"/>
    <w:rsid w:val="6D627F42"/>
    <w:rsid w:val="6DDF0898"/>
    <w:rsid w:val="6DF11FE7"/>
    <w:rsid w:val="6EC960FE"/>
    <w:rsid w:val="6EFF79D2"/>
    <w:rsid w:val="703D15F7"/>
    <w:rsid w:val="70545BA6"/>
    <w:rsid w:val="70C60603"/>
    <w:rsid w:val="71215615"/>
    <w:rsid w:val="714E19DC"/>
    <w:rsid w:val="715C2793"/>
    <w:rsid w:val="717E2EDA"/>
    <w:rsid w:val="71890614"/>
    <w:rsid w:val="71DC30AD"/>
    <w:rsid w:val="729E0315"/>
    <w:rsid w:val="72F90BB3"/>
    <w:rsid w:val="73321351"/>
    <w:rsid w:val="73D94061"/>
    <w:rsid w:val="743B414C"/>
    <w:rsid w:val="74486D25"/>
    <w:rsid w:val="75CA7AAF"/>
    <w:rsid w:val="77702A42"/>
    <w:rsid w:val="77C43611"/>
    <w:rsid w:val="77DA2AD5"/>
    <w:rsid w:val="77DD6EF2"/>
    <w:rsid w:val="781C51FB"/>
    <w:rsid w:val="783F0EE9"/>
    <w:rsid w:val="78451B36"/>
    <w:rsid w:val="787159F4"/>
    <w:rsid w:val="78EA4756"/>
    <w:rsid w:val="794E582D"/>
    <w:rsid w:val="795842ED"/>
    <w:rsid w:val="79722641"/>
    <w:rsid w:val="79B7342D"/>
    <w:rsid w:val="79D078B1"/>
    <w:rsid w:val="7AA16381"/>
    <w:rsid w:val="7ACA775B"/>
    <w:rsid w:val="7B204C45"/>
    <w:rsid w:val="7BDE77D6"/>
    <w:rsid w:val="7C530EBB"/>
    <w:rsid w:val="7C8F0691"/>
    <w:rsid w:val="7D0F23FC"/>
    <w:rsid w:val="7D474B4D"/>
    <w:rsid w:val="7D650B15"/>
    <w:rsid w:val="7D707B44"/>
    <w:rsid w:val="7DE433B9"/>
    <w:rsid w:val="7DEE638C"/>
    <w:rsid w:val="7E2B6BA8"/>
    <w:rsid w:val="7E745D91"/>
    <w:rsid w:val="7EBB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Body Text"/>
    <w:basedOn w:val="1"/>
    <w:qFormat/>
    <w:uiPriority w:val="0"/>
    <w:pPr>
      <w:spacing w:after="120"/>
    </w:pPr>
  </w:style>
  <w:style w:type="paragraph" w:styleId="4">
    <w:name w:val="Body Text Indent"/>
    <w:basedOn w:val="1"/>
    <w:qFormat/>
    <w:uiPriority w:val="0"/>
    <w:pPr>
      <w:ind w:firstLine="560" w:firstLineChars="200"/>
    </w:pPr>
    <w:rPr>
      <w:sz w:val="28"/>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4"/>
    <w:qFormat/>
    <w:uiPriority w:val="0"/>
    <w:pPr>
      <w:ind w:firstLine="200" w:firstLineChars="200"/>
    </w:pPr>
  </w:style>
  <w:style w:type="character" w:styleId="10">
    <w:name w:val="Hyperlink"/>
    <w:basedOn w:val="9"/>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Words>
  <Characters>337</Characters>
  <Lines>2</Lines>
  <Paragraphs>1</Paragraphs>
  <TotalTime>0</TotalTime>
  <ScaleCrop>false</ScaleCrop>
  <LinksUpToDate>false</LinksUpToDate>
  <CharactersWithSpaces>395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2021-11-07T02:36:00Z</dcterms:created>
  <dc:creator>Administrator</dc:creator>
  <cp:lastModifiedBy>Administrator</cp:lastModifiedBy>
  <cp:lastPrinted>2021-11-10T03:20:00Z</cp:lastPrinted>
  <dcterms:modified xsi:type="dcterms:W3CDTF">2022-02-10T07:24:16Z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FC3EC04AFE6D45A2A45FBC56FAADC3D1</vt:lpwstr>
  </property>
</Properties>
</file>