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both"/>
        <w:rPr>
          <w:rFonts w:hint="eastAsia" w:ascii="宋体" w:hAnsi="宋体" w:eastAsia="宋体" w:cs="宋体"/>
          <w:b/>
          <w:bCs/>
          <w:color w:val="auto"/>
          <w:sz w:val="48"/>
          <w:highlight w:val="none"/>
        </w:rPr>
      </w:pPr>
    </w:p>
    <w:p>
      <w:pPr>
        <w:tabs>
          <w:tab w:val="center" w:pos="4621"/>
        </w:tabs>
        <w:ind w:right="-208" w:rightChars="-99"/>
        <w:jc w:val="center"/>
        <w:rPr>
          <w:rFonts w:hint="eastAsia" w:ascii="宋体" w:hAnsi="宋体" w:eastAsia="宋体" w:cs="宋体"/>
          <w:b/>
          <w:color w:val="auto"/>
          <w:sz w:val="24"/>
          <w:highlight w:val="none"/>
        </w:rPr>
      </w:pPr>
    </w:p>
    <w:p>
      <w:pPr>
        <w:tabs>
          <w:tab w:val="center" w:pos="4621"/>
        </w:tabs>
        <w:ind w:right="-208" w:rightChars="-99"/>
        <w:jc w:val="center"/>
        <w:rPr>
          <w:rFonts w:hint="eastAsia" w:ascii="宋体" w:hAnsi="宋体" w:eastAsia="宋体" w:cs="宋体"/>
          <w:b/>
          <w:color w:val="auto"/>
          <w:sz w:val="24"/>
          <w:highlight w:val="none"/>
        </w:rPr>
      </w:pPr>
    </w:p>
    <w:p>
      <w:pPr>
        <w:tabs>
          <w:tab w:val="center" w:pos="4621"/>
        </w:tabs>
        <w:jc w:val="both"/>
        <w:rPr>
          <w:rFonts w:hint="eastAsia" w:ascii="宋体" w:hAnsi="宋体" w:eastAsia="宋体" w:cs="宋体"/>
          <w:b/>
          <w:color w:val="auto"/>
          <w:spacing w:val="0"/>
          <w:w w:val="90"/>
          <w:sz w:val="44"/>
          <w:szCs w:val="44"/>
          <w:highlight w:val="none"/>
          <w:lang w:eastAsia="zh-CN"/>
        </w:rPr>
      </w:pPr>
      <w:r>
        <w:rPr>
          <w:rFonts w:hint="eastAsia" w:ascii="宋体" w:hAnsi="宋体" w:eastAsia="宋体" w:cs="宋体"/>
          <w:b/>
          <w:color w:val="auto"/>
          <w:spacing w:val="0"/>
          <w:w w:val="90"/>
          <w:sz w:val="44"/>
          <w:szCs w:val="44"/>
          <w:highlight w:val="none"/>
          <w:lang w:eastAsia="zh-CN"/>
        </w:rPr>
        <w:t>农业综合执法指挥中心办公系统服务采购项目</w:t>
      </w:r>
    </w:p>
    <w:p>
      <w:pPr>
        <w:tabs>
          <w:tab w:val="center" w:pos="4621"/>
        </w:tabs>
        <w:spacing w:line="360" w:lineRule="auto"/>
        <w:jc w:val="center"/>
        <w:rPr>
          <w:rFonts w:hint="eastAsia" w:ascii="宋体" w:hAnsi="宋体" w:eastAsia="宋体" w:cs="宋体"/>
          <w:b/>
          <w:color w:val="auto"/>
          <w:spacing w:val="24"/>
          <w:sz w:val="36"/>
          <w:szCs w:val="36"/>
          <w:highlight w:val="none"/>
        </w:rPr>
      </w:pPr>
    </w:p>
    <w:p>
      <w:pPr>
        <w:tabs>
          <w:tab w:val="center" w:pos="4621"/>
        </w:tabs>
        <w:jc w:val="center"/>
        <w:rPr>
          <w:rFonts w:hint="eastAsia" w:ascii="宋体" w:hAnsi="宋体" w:eastAsia="宋体" w:cs="宋体"/>
          <w:b/>
          <w:color w:val="auto"/>
          <w:sz w:val="60"/>
          <w:szCs w:val="60"/>
          <w:highlight w:val="none"/>
        </w:rPr>
      </w:pPr>
    </w:p>
    <w:p>
      <w:pPr>
        <w:tabs>
          <w:tab w:val="center" w:pos="4621"/>
        </w:tabs>
        <w:jc w:val="center"/>
        <w:rPr>
          <w:rFonts w:hint="eastAsia" w:ascii="宋体" w:hAnsi="宋体" w:eastAsia="宋体" w:cs="宋体"/>
          <w:b/>
          <w:color w:val="auto"/>
          <w:sz w:val="60"/>
          <w:szCs w:val="60"/>
          <w:highlight w:val="none"/>
        </w:rPr>
      </w:pPr>
    </w:p>
    <w:p>
      <w:pPr>
        <w:tabs>
          <w:tab w:val="center" w:pos="4621"/>
        </w:tabs>
        <w:jc w:val="center"/>
        <w:rPr>
          <w:rFonts w:hint="eastAsia" w:ascii="宋体" w:hAnsi="宋体" w:eastAsia="宋体" w:cs="宋体"/>
          <w:b/>
          <w:color w:val="auto"/>
          <w:sz w:val="60"/>
          <w:szCs w:val="60"/>
          <w:highlight w:val="none"/>
        </w:rPr>
      </w:pPr>
    </w:p>
    <w:p>
      <w:pPr>
        <w:tabs>
          <w:tab w:val="center" w:pos="4621"/>
        </w:tabs>
        <w:jc w:val="center"/>
        <w:rPr>
          <w:rFonts w:hint="eastAsia" w:ascii="宋体" w:hAnsi="宋体" w:eastAsia="宋体" w:cs="宋体"/>
          <w:b/>
          <w:color w:val="auto"/>
          <w:sz w:val="60"/>
          <w:szCs w:val="60"/>
          <w:highlight w:val="none"/>
        </w:rPr>
      </w:pPr>
      <w:r>
        <w:rPr>
          <w:rFonts w:hint="eastAsia" w:ascii="宋体" w:hAnsi="宋体" w:eastAsia="宋体" w:cs="宋体"/>
          <w:b/>
          <w:color w:val="auto"/>
          <w:sz w:val="60"/>
          <w:szCs w:val="60"/>
          <w:highlight w:val="none"/>
        </w:rPr>
        <w:t>竞争性磋商文件</w:t>
      </w:r>
    </w:p>
    <w:p>
      <w:pPr>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项目编号:</w:t>
      </w:r>
      <w:r>
        <w:rPr>
          <w:rFonts w:hint="eastAsia" w:ascii="宋体" w:hAnsi="宋体" w:eastAsia="宋体" w:cs="宋体"/>
          <w:b/>
          <w:bCs/>
          <w:color w:val="auto"/>
          <w:sz w:val="30"/>
          <w:szCs w:val="30"/>
          <w:highlight w:val="none"/>
          <w:lang w:eastAsia="zh-CN"/>
        </w:rPr>
        <w:t>JSDJDZFCG-磋商-202109011</w:t>
      </w:r>
    </w:p>
    <w:p>
      <w:pPr>
        <w:rPr>
          <w:rFonts w:hint="eastAsia" w:ascii="宋体" w:hAnsi="宋体" w:eastAsia="宋体" w:cs="宋体"/>
          <w:color w:val="auto"/>
          <w:sz w:val="36"/>
          <w:szCs w:val="36"/>
          <w:highlight w:val="none"/>
        </w:rPr>
      </w:pPr>
    </w:p>
    <w:p>
      <w:pPr>
        <w:rPr>
          <w:rFonts w:hint="eastAsia" w:ascii="宋体" w:hAnsi="宋体" w:eastAsia="宋体" w:cs="宋体"/>
          <w:color w:val="auto"/>
          <w:sz w:val="28"/>
          <w:highlight w:val="none"/>
        </w:rPr>
      </w:pPr>
    </w:p>
    <w:p>
      <w:pPr>
        <w:spacing w:line="360" w:lineRule="auto"/>
        <w:ind w:firstLine="1269" w:firstLineChars="395"/>
        <w:rPr>
          <w:rFonts w:hint="eastAsia" w:ascii="宋体" w:hAnsi="宋体" w:eastAsia="宋体" w:cs="宋体"/>
          <w:b/>
          <w:bCs/>
          <w:color w:val="auto"/>
          <w:sz w:val="32"/>
          <w:highlight w:val="none"/>
        </w:rPr>
      </w:pPr>
    </w:p>
    <w:p>
      <w:pPr>
        <w:spacing w:beforeLines="50" w:afterLines="50" w:line="520" w:lineRule="exact"/>
        <w:ind w:firstLine="1190" w:firstLineChars="395"/>
        <w:jc w:val="left"/>
        <w:rPr>
          <w:rFonts w:hint="eastAsia" w:ascii="宋体" w:hAnsi="宋体" w:eastAsia="宋体" w:cs="宋体"/>
          <w:b/>
          <w:color w:val="auto"/>
          <w:sz w:val="30"/>
          <w:szCs w:val="30"/>
          <w:highlight w:val="none"/>
          <w:u w:val="none"/>
          <w:lang w:eastAsia="zh-CN"/>
        </w:rPr>
      </w:pPr>
      <w:r>
        <w:rPr>
          <w:rFonts w:hint="eastAsia" w:ascii="宋体" w:hAnsi="宋体" w:eastAsia="宋体" w:cs="宋体"/>
          <w:b/>
          <w:color w:val="auto"/>
          <w:sz w:val="30"/>
          <w:szCs w:val="30"/>
          <w:highlight w:val="none"/>
          <w:u w:val="none"/>
        </w:rPr>
        <w:t>采购人:</w:t>
      </w:r>
      <w:r>
        <w:rPr>
          <w:rFonts w:hint="eastAsia" w:ascii="宋体" w:hAnsi="宋体" w:cs="宋体"/>
          <w:b/>
          <w:color w:val="auto"/>
          <w:sz w:val="30"/>
          <w:szCs w:val="30"/>
          <w:highlight w:val="none"/>
          <w:u w:val="none"/>
          <w:lang w:eastAsia="zh-CN"/>
        </w:rPr>
        <w:t>淮安市农业综合行政执法支队</w:t>
      </w:r>
    </w:p>
    <w:p>
      <w:pPr>
        <w:spacing w:beforeLines="50" w:afterLines="50" w:line="520" w:lineRule="exact"/>
        <w:ind w:firstLine="1205" w:firstLineChars="400"/>
        <w:rPr>
          <w:rFonts w:hint="eastAsia" w:ascii="宋体" w:hAnsi="宋体" w:eastAsia="宋体" w:cs="宋体"/>
          <w:b/>
          <w:color w:val="auto"/>
          <w:sz w:val="30"/>
          <w:szCs w:val="30"/>
          <w:highlight w:val="none"/>
          <w:u w:val="none"/>
          <w:lang w:eastAsia="zh-CN"/>
        </w:rPr>
      </w:pPr>
      <w:r>
        <w:rPr>
          <w:rFonts w:hint="eastAsia" w:ascii="宋体" w:hAnsi="宋体" w:eastAsia="宋体" w:cs="宋体"/>
          <w:b/>
          <w:color w:val="auto"/>
          <w:sz w:val="30"/>
          <w:szCs w:val="30"/>
          <w:highlight w:val="none"/>
          <w:u w:val="none"/>
        </w:rPr>
        <w:t>项目内容:办公系统服务</w:t>
      </w:r>
      <w:r>
        <w:rPr>
          <w:rFonts w:hint="eastAsia" w:ascii="宋体" w:hAnsi="宋体" w:eastAsia="宋体" w:cs="宋体"/>
          <w:b/>
          <w:color w:val="auto"/>
          <w:sz w:val="30"/>
          <w:szCs w:val="30"/>
          <w:highlight w:val="none"/>
          <w:u w:val="none"/>
          <w:lang w:eastAsia="zh-CN"/>
        </w:rPr>
        <w:t>采购</w:t>
      </w:r>
    </w:p>
    <w:p>
      <w:pPr>
        <w:spacing w:beforeLines="50" w:afterLines="50" w:line="520" w:lineRule="exact"/>
        <w:ind w:firstLine="1205" w:firstLineChars="400"/>
        <w:rPr>
          <w:rFonts w:hint="eastAsia" w:ascii="宋体" w:hAnsi="宋体" w:eastAsia="宋体" w:cs="宋体"/>
          <w:color w:val="auto"/>
          <w:sz w:val="30"/>
          <w:szCs w:val="30"/>
          <w:highlight w:val="none"/>
          <w:u w:val="none"/>
        </w:rPr>
      </w:pPr>
      <w:r>
        <w:rPr>
          <w:rFonts w:hint="eastAsia" w:ascii="宋体" w:hAnsi="宋体" w:eastAsia="宋体" w:cs="宋体"/>
          <w:b/>
          <w:color w:val="auto"/>
          <w:sz w:val="30"/>
          <w:szCs w:val="30"/>
          <w:highlight w:val="none"/>
          <w:u w:val="none"/>
        </w:rPr>
        <w:t>采购代理机构:江苏大九鼎工程项目管理咨询有限公司</w:t>
      </w:r>
    </w:p>
    <w:p>
      <w:pPr>
        <w:spacing w:beforeLines="50" w:afterLines="50"/>
        <w:ind w:firstLine="1205" w:firstLineChars="400"/>
        <w:rPr>
          <w:rFonts w:hint="eastAsia" w:ascii="宋体" w:hAnsi="宋体" w:eastAsia="宋体" w:cs="宋体"/>
          <w:b/>
          <w:bCs/>
          <w:color w:val="auto"/>
          <w:sz w:val="32"/>
          <w:highlight w:val="none"/>
          <w:u w:val="none"/>
          <w:lang w:eastAsia="zh-CN"/>
        </w:rPr>
      </w:pPr>
      <w:r>
        <w:rPr>
          <w:rFonts w:hint="eastAsia" w:ascii="宋体" w:hAnsi="宋体" w:eastAsia="宋体" w:cs="宋体"/>
          <w:b/>
          <w:bCs/>
          <w:color w:val="auto"/>
          <w:sz w:val="30"/>
          <w:szCs w:val="30"/>
          <w:highlight w:val="none"/>
          <w:u w:val="none"/>
        </w:rPr>
        <w:t>日期:二〇二</w:t>
      </w:r>
      <w:r>
        <w:rPr>
          <w:rFonts w:hint="eastAsia" w:ascii="宋体" w:hAnsi="宋体" w:eastAsia="宋体" w:cs="宋体"/>
          <w:b/>
          <w:bCs/>
          <w:color w:val="auto"/>
          <w:sz w:val="30"/>
          <w:szCs w:val="30"/>
          <w:highlight w:val="none"/>
          <w:u w:val="none"/>
          <w:lang w:val="en-US" w:eastAsia="zh-CN"/>
        </w:rPr>
        <w:t>一</w:t>
      </w:r>
      <w:r>
        <w:rPr>
          <w:rFonts w:hint="eastAsia" w:ascii="宋体" w:hAnsi="宋体" w:eastAsia="宋体" w:cs="宋体"/>
          <w:b/>
          <w:bCs/>
          <w:color w:val="auto"/>
          <w:sz w:val="30"/>
          <w:szCs w:val="30"/>
          <w:highlight w:val="none"/>
          <w:u w:val="none"/>
        </w:rPr>
        <w:t>年</w:t>
      </w:r>
      <w:r>
        <w:rPr>
          <w:rFonts w:hint="eastAsia" w:ascii="宋体" w:hAnsi="宋体" w:eastAsia="宋体" w:cs="宋体"/>
          <w:b/>
          <w:bCs/>
          <w:color w:val="auto"/>
          <w:sz w:val="30"/>
          <w:szCs w:val="30"/>
          <w:highlight w:val="none"/>
          <w:u w:val="none"/>
          <w:lang w:val="en-US" w:eastAsia="zh-CN"/>
        </w:rPr>
        <w:t>九</w:t>
      </w:r>
      <w:r>
        <w:rPr>
          <w:rFonts w:hint="eastAsia" w:ascii="宋体" w:hAnsi="宋体" w:eastAsia="宋体" w:cs="宋体"/>
          <w:b/>
          <w:bCs/>
          <w:color w:val="auto"/>
          <w:sz w:val="30"/>
          <w:szCs w:val="30"/>
          <w:highlight w:val="none"/>
          <w:u w:val="none"/>
        </w:rPr>
        <w:t>月</w:t>
      </w:r>
    </w:p>
    <w:p>
      <w:pPr>
        <w:rPr>
          <w:rFonts w:hint="eastAsia" w:ascii="宋体" w:hAnsi="宋体" w:eastAsia="宋体" w:cs="宋体"/>
          <w:b/>
          <w:bCs/>
          <w:color w:val="auto"/>
          <w:sz w:val="32"/>
          <w:highlight w:val="none"/>
          <w:u w:val="single"/>
        </w:rPr>
      </w:pPr>
      <w:r>
        <w:rPr>
          <w:rFonts w:hint="eastAsia" w:ascii="宋体" w:hAnsi="宋体" w:eastAsia="宋体" w:cs="宋体"/>
          <w:b/>
          <w:bCs/>
          <w:color w:val="auto"/>
          <w:sz w:val="32"/>
          <w:highlight w:val="none"/>
          <w:u w:val="single"/>
        </w:rPr>
        <w:br w:type="page"/>
      </w:r>
    </w:p>
    <w:p>
      <w:pPr>
        <w:spacing w:beforeLines="50" w:afterLines="50"/>
        <w:rPr>
          <w:rFonts w:hint="eastAsia" w:ascii="宋体" w:hAnsi="宋体" w:eastAsia="宋体" w:cs="宋体"/>
          <w:color w:val="auto"/>
          <w:sz w:val="36"/>
          <w:szCs w:val="36"/>
          <w:highlight w:val="none"/>
          <w:lang w:eastAsia="zh-CN"/>
        </w:rPr>
      </w:pPr>
    </w:p>
    <w:p>
      <w:pPr>
        <w:tabs>
          <w:tab w:val="left" w:pos="8786"/>
        </w:tabs>
        <w:spacing w:line="72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目录</w:t>
      </w:r>
    </w:p>
    <w:p>
      <w:pPr>
        <w:spacing w:line="7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第一章磋商文件</w:t>
      </w:r>
    </w:p>
    <w:p>
      <w:pPr>
        <w:spacing w:line="72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一、磋商邀请…………………………………………………4</w:t>
      </w:r>
    </w:p>
    <w:p>
      <w:pPr>
        <w:spacing w:line="72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二、供应商须知………………………………………………7</w:t>
      </w:r>
    </w:p>
    <w:p>
      <w:pPr>
        <w:spacing w:line="72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三、评标标准…………………………………………………20</w:t>
      </w:r>
    </w:p>
    <w:p>
      <w:pPr>
        <w:spacing w:line="72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四、合同主要条款……………………………………………24</w:t>
      </w:r>
    </w:p>
    <w:p>
      <w:pPr>
        <w:spacing w:line="72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五、合同格式…………………………………………………25</w:t>
      </w:r>
    </w:p>
    <w:p>
      <w:pPr>
        <w:spacing w:line="72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六、项目采购需求……………………………………………27</w:t>
      </w:r>
    </w:p>
    <w:p>
      <w:pPr>
        <w:spacing w:line="7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第二章响应文件格式</w:t>
      </w:r>
    </w:p>
    <w:p>
      <w:pPr>
        <w:spacing w:line="72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一、磋商函……………………………………………………33</w:t>
      </w:r>
    </w:p>
    <w:p>
      <w:pPr>
        <w:spacing w:line="72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二、报价明细表</w:t>
      </w:r>
      <w:r>
        <w:rPr>
          <w:rFonts w:hint="eastAsia" w:ascii="宋体" w:hAnsi="宋体" w:eastAsia="宋体" w:cs="宋体"/>
          <w:color w:val="auto"/>
          <w:sz w:val="28"/>
          <w:highlight w:val="none"/>
        </w:rPr>
        <w:t>………………………………………………34</w:t>
      </w:r>
    </w:p>
    <w:p>
      <w:pPr>
        <w:spacing w:line="72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三、人员配备表………………………………………………35</w:t>
      </w:r>
    </w:p>
    <w:p>
      <w:pPr>
        <w:spacing w:line="72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四、资质审查时供应商必须提交的资格证明文件…………36</w:t>
      </w:r>
    </w:p>
    <w:p>
      <w:pPr>
        <w:spacing w:line="72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五、服务承诺…………………………………………………37</w:t>
      </w:r>
    </w:p>
    <w:p>
      <w:pPr>
        <w:spacing w:line="72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六、供应商认为有必要提供并说明的其它资料……………37</w:t>
      </w:r>
    </w:p>
    <w:p>
      <w:pPr>
        <w:spacing w:line="72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七、示范格式…………………………………………………38</w:t>
      </w:r>
    </w:p>
    <w:p>
      <w:pPr>
        <w:spacing w:line="640" w:lineRule="exact"/>
        <w:rPr>
          <w:rFonts w:hint="eastAsia" w:ascii="宋体" w:hAnsi="宋体" w:eastAsia="宋体" w:cs="宋体"/>
          <w:bCs/>
          <w:color w:val="auto"/>
          <w:sz w:val="28"/>
          <w:highlight w:val="none"/>
          <w:lang w:eastAsia="zh-CN"/>
        </w:rPr>
      </w:pPr>
      <w:r>
        <w:rPr>
          <w:rFonts w:hint="eastAsia" w:ascii="宋体" w:hAnsi="宋体" w:eastAsia="宋体" w:cs="宋体"/>
          <w:bCs/>
          <w:color w:val="auto"/>
          <w:sz w:val="28"/>
          <w:highlight w:val="none"/>
        </w:rPr>
        <w:br w:type="page"/>
      </w:r>
      <w:r>
        <w:rPr>
          <w:rFonts w:hint="eastAsia" w:ascii="宋体" w:hAnsi="宋体" w:eastAsia="宋体" w:cs="宋体"/>
          <w:bCs/>
          <w:color w:val="auto"/>
          <w:sz w:val="28"/>
          <w:highlight w:val="none"/>
        </w:rPr>
        <w:t>尊敬的供应商:</w:t>
      </w:r>
    </w:p>
    <w:p>
      <w:pPr>
        <w:pStyle w:val="19"/>
        <w:spacing w:line="640" w:lineRule="exact"/>
        <w:ind w:firstLine="571" w:firstLineChars="204"/>
        <w:rPr>
          <w:rFonts w:hint="eastAsia" w:ascii="宋体" w:hAnsi="宋体" w:eastAsia="宋体" w:cs="宋体"/>
          <w:bCs/>
          <w:color w:val="auto"/>
          <w:sz w:val="24"/>
          <w:highlight w:val="none"/>
        </w:rPr>
      </w:pPr>
      <w:r>
        <w:rPr>
          <w:rFonts w:hint="eastAsia" w:ascii="宋体" w:hAnsi="宋体" w:eastAsia="宋体" w:cs="宋体"/>
          <w:bCs/>
          <w:color w:val="auto"/>
          <w:highlight w:val="none"/>
        </w:rPr>
        <w:t>欢迎参加本次项目的竞争性磋商。为了保证磋商顺利进行，请在制作响应文件之前，仔细阅读磋商文件的各项条款，并严格按要求制作和递交响应文件。谢谢合作！</w:t>
      </w:r>
    </w:p>
    <w:p>
      <w:pPr>
        <w:spacing w:line="640" w:lineRule="exact"/>
        <w:ind w:firstLine="3618" w:firstLineChars="1001"/>
        <w:rPr>
          <w:rFonts w:hint="eastAsia" w:ascii="宋体" w:hAnsi="宋体" w:eastAsia="宋体" w:cs="宋体"/>
          <w:b/>
          <w:bCs/>
          <w:color w:val="auto"/>
          <w:sz w:val="36"/>
          <w:highlight w:val="none"/>
        </w:rPr>
      </w:pPr>
    </w:p>
    <w:p>
      <w:pPr>
        <w:spacing w:line="440" w:lineRule="exact"/>
        <w:ind w:firstLine="3618" w:firstLineChars="1001"/>
        <w:rPr>
          <w:rFonts w:hint="eastAsia" w:ascii="宋体" w:hAnsi="宋体" w:eastAsia="宋体" w:cs="宋体"/>
          <w:b/>
          <w:bCs/>
          <w:color w:val="auto"/>
          <w:sz w:val="36"/>
          <w:highlight w:val="none"/>
        </w:rPr>
      </w:pPr>
    </w:p>
    <w:p>
      <w:pPr>
        <w:spacing w:line="440" w:lineRule="exact"/>
        <w:ind w:firstLine="3618" w:firstLineChars="1001"/>
        <w:rPr>
          <w:rFonts w:hint="eastAsia" w:ascii="宋体" w:hAnsi="宋体" w:eastAsia="宋体" w:cs="宋体"/>
          <w:b/>
          <w:bCs/>
          <w:color w:val="auto"/>
          <w:sz w:val="36"/>
          <w:highlight w:val="none"/>
        </w:rPr>
      </w:pPr>
    </w:p>
    <w:p>
      <w:pPr>
        <w:spacing w:line="440" w:lineRule="exact"/>
        <w:ind w:firstLine="3618" w:firstLineChars="1001"/>
        <w:rPr>
          <w:rFonts w:hint="eastAsia" w:ascii="宋体" w:hAnsi="宋体" w:eastAsia="宋体" w:cs="宋体"/>
          <w:b/>
          <w:bCs/>
          <w:color w:val="auto"/>
          <w:sz w:val="36"/>
          <w:highlight w:val="none"/>
        </w:rPr>
      </w:pPr>
    </w:p>
    <w:p>
      <w:pPr>
        <w:spacing w:line="440" w:lineRule="exact"/>
        <w:ind w:firstLine="3618" w:firstLineChars="1001"/>
        <w:rPr>
          <w:rFonts w:hint="eastAsia" w:ascii="宋体" w:hAnsi="宋体" w:eastAsia="宋体" w:cs="宋体"/>
          <w:b/>
          <w:bCs/>
          <w:color w:val="auto"/>
          <w:sz w:val="36"/>
          <w:highlight w:val="none"/>
        </w:rPr>
      </w:pPr>
    </w:p>
    <w:p>
      <w:pPr>
        <w:spacing w:line="440" w:lineRule="exact"/>
        <w:ind w:firstLine="3618" w:firstLineChars="1001"/>
        <w:rPr>
          <w:rFonts w:hint="eastAsia" w:ascii="宋体" w:hAnsi="宋体" w:eastAsia="宋体" w:cs="宋体"/>
          <w:b/>
          <w:bCs/>
          <w:color w:val="auto"/>
          <w:sz w:val="36"/>
          <w:highlight w:val="none"/>
        </w:rPr>
      </w:pPr>
    </w:p>
    <w:p>
      <w:pPr>
        <w:spacing w:line="440" w:lineRule="exact"/>
        <w:ind w:firstLine="3618" w:firstLineChars="1001"/>
        <w:rPr>
          <w:rFonts w:hint="eastAsia" w:ascii="宋体" w:hAnsi="宋体" w:eastAsia="宋体" w:cs="宋体"/>
          <w:b/>
          <w:bCs/>
          <w:color w:val="auto"/>
          <w:sz w:val="36"/>
          <w:highlight w:val="none"/>
        </w:rPr>
      </w:pPr>
    </w:p>
    <w:p>
      <w:pPr>
        <w:spacing w:line="440" w:lineRule="exact"/>
        <w:ind w:firstLine="3618" w:firstLineChars="1001"/>
        <w:rPr>
          <w:rFonts w:hint="eastAsia" w:ascii="宋体" w:hAnsi="宋体" w:eastAsia="宋体" w:cs="宋体"/>
          <w:b/>
          <w:bCs/>
          <w:color w:val="auto"/>
          <w:sz w:val="36"/>
          <w:highlight w:val="none"/>
        </w:rPr>
      </w:pPr>
    </w:p>
    <w:p>
      <w:pPr>
        <w:spacing w:line="440" w:lineRule="exact"/>
        <w:ind w:firstLine="3618" w:firstLineChars="1001"/>
        <w:rPr>
          <w:rFonts w:hint="eastAsia" w:ascii="宋体" w:hAnsi="宋体" w:eastAsia="宋体" w:cs="宋体"/>
          <w:b/>
          <w:bCs/>
          <w:color w:val="auto"/>
          <w:sz w:val="36"/>
          <w:highlight w:val="none"/>
        </w:rPr>
      </w:pPr>
    </w:p>
    <w:p>
      <w:pPr>
        <w:spacing w:line="440" w:lineRule="exact"/>
        <w:ind w:firstLine="3618" w:firstLineChars="1001"/>
        <w:rPr>
          <w:rFonts w:hint="eastAsia" w:ascii="宋体" w:hAnsi="宋体" w:eastAsia="宋体" w:cs="宋体"/>
          <w:b/>
          <w:bCs/>
          <w:color w:val="auto"/>
          <w:sz w:val="36"/>
          <w:highlight w:val="none"/>
        </w:rPr>
      </w:pPr>
    </w:p>
    <w:p>
      <w:pPr>
        <w:spacing w:line="440" w:lineRule="exact"/>
        <w:ind w:firstLine="3618" w:firstLineChars="1001"/>
        <w:rPr>
          <w:rFonts w:hint="eastAsia" w:ascii="宋体" w:hAnsi="宋体" w:eastAsia="宋体" w:cs="宋体"/>
          <w:b/>
          <w:bCs/>
          <w:color w:val="auto"/>
          <w:sz w:val="36"/>
          <w:highlight w:val="none"/>
        </w:rPr>
      </w:pPr>
    </w:p>
    <w:p>
      <w:pPr>
        <w:spacing w:line="440" w:lineRule="exact"/>
        <w:ind w:firstLine="3618" w:firstLineChars="1001"/>
        <w:rPr>
          <w:rFonts w:hint="eastAsia" w:ascii="宋体" w:hAnsi="宋体" w:eastAsia="宋体" w:cs="宋体"/>
          <w:b/>
          <w:bCs/>
          <w:color w:val="auto"/>
          <w:sz w:val="36"/>
          <w:highlight w:val="none"/>
        </w:rPr>
      </w:pPr>
    </w:p>
    <w:p>
      <w:pPr>
        <w:spacing w:line="440" w:lineRule="exact"/>
        <w:ind w:firstLine="3618" w:firstLineChars="1001"/>
        <w:rPr>
          <w:rFonts w:hint="eastAsia" w:ascii="宋体" w:hAnsi="宋体" w:eastAsia="宋体" w:cs="宋体"/>
          <w:b/>
          <w:bCs/>
          <w:color w:val="auto"/>
          <w:sz w:val="36"/>
          <w:highlight w:val="none"/>
        </w:rPr>
      </w:pPr>
    </w:p>
    <w:p>
      <w:pPr>
        <w:spacing w:line="440" w:lineRule="exact"/>
        <w:ind w:firstLine="3618" w:firstLineChars="1001"/>
        <w:rPr>
          <w:rFonts w:hint="eastAsia" w:ascii="宋体" w:hAnsi="宋体" w:eastAsia="宋体" w:cs="宋体"/>
          <w:b/>
          <w:bCs/>
          <w:color w:val="auto"/>
          <w:sz w:val="36"/>
          <w:highlight w:val="none"/>
        </w:rPr>
      </w:pPr>
    </w:p>
    <w:p>
      <w:pPr>
        <w:spacing w:line="440" w:lineRule="exact"/>
        <w:ind w:firstLine="3618" w:firstLineChars="1001"/>
        <w:rPr>
          <w:rFonts w:hint="eastAsia" w:ascii="宋体" w:hAnsi="宋体" w:eastAsia="宋体" w:cs="宋体"/>
          <w:b/>
          <w:bCs/>
          <w:color w:val="auto"/>
          <w:sz w:val="36"/>
          <w:highlight w:val="none"/>
        </w:rPr>
      </w:pPr>
    </w:p>
    <w:p>
      <w:pPr>
        <w:spacing w:line="440" w:lineRule="exact"/>
        <w:ind w:firstLine="3618" w:firstLineChars="1001"/>
        <w:rPr>
          <w:rFonts w:hint="eastAsia" w:ascii="宋体" w:hAnsi="宋体" w:eastAsia="宋体" w:cs="宋体"/>
          <w:b/>
          <w:bCs/>
          <w:color w:val="auto"/>
          <w:sz w:val="36"/>
          <w:highlight w:val="none"/>
        </w:rPr>
      </w:pPr>
    </w:p>
    <w:p>
      <w:pPr>
        <w:spacing w:line="440" w:lineRule="exact"/>
        <w:ind w:firstLine="3618" w:firstLineChars="1001"/>
        <w:rPr>
          <w:rFonts w:hint="eastAsia" w:ascii="宋体" w:hAnsi="宋体" w:eastAsia="宋体" w:cs="宋体"/>
          <w:b/>
          <w:bCs/>
          <w:color w:val="auto"/>
          <w:sz w:val="36"/>
          <w:highlight w:val="none"/>
        </w:rPr>
      </w:pPr>
    </w:p>
    <w:p>
      <w:pPr>
        <w:spacing w:line="440" w:lineRule="exact"/>
        <w:ind w:firstLine="3618" w:firstLineChars="1001"/>
        <w:rPr>
          <w:rFonts w:hint="eastAsia" w:ascii="宋体" w:hAnsi="宋体" w:eastAsia="宋体" w:cs="宋体"/>
          <w:b/>
          <w:bCs/>
          <w:color w:val="auto"/>
          <w:sz w:val="36"/>
          <w:highlight w:val="none"/>
        </w:rPr>
      </w:pPr>
    </w:p>
    <w:p>
      <w:pPr>
        <w:spacing w:line="440" w:lineRule="exact"/>
        <w:ind w:firstLine="3618" w:firstLineChars="1001"/>
        <w:rPr>
          <w:rFonts w:hint="eastAsia" w:ascii="宋体" w:hAnsi="宋体" w:eastAsia="宋体" w:cs="宋体"/>
          <w:b/>
          <w:bCs/>
          <w:color w:val="auto"/>
          <w:sz w:val="36"/>
          <w:highlight w:val="none"/>
        </w:rPr>
      </w:pPr>
    </w:p>
    <w:p>
      <w:pPr>
        <w:spacing w:line="440" w:lineRule="exact"/>
        <w:ind w:firstLine="3618" w:firstLineChars="1001"/>
        <w:rPr>
          <w:rFonts w:hint="eastAsia" w:ascii="宋体" w:hAnsi="宋体" w:eastAsia="宋体" w:cs="宋体"/>
          <w:b/>
          <w:bCs/>
          <w:color w:val="auto"/>
          <w:sz w:val="36"/>
          <w:highlight w:val="none"/>
        </w:rPr>
      </w:pPr>
    </w:p>
    <w:p>
      <w:pPr>
        <w:spacing w:line="440" w:lineRule="exact"/>
        <w:ind w:firstLine="3618" w:firstLineChars="1001"/>
        <w:rPr>
          <w:rFonts w:hint="eastAsia" w:ascii="宋体" w:hAnsi="宋体" w:eastAsia="宋体" w:cs="宋体"/>
          <w:b/>
          <w:bCs/>
          <w:color w:val="auto"/>
          <w:sz w:val="36"/>
          <w:highlight w:val="none"/>
        </w:rPr>
      </w:pPr>
    </w:p>
    <w:p>
      <w:pPr>
        <w:spacing w:line="440" w:lineRule="exact"/>
        <w:ind w:firstLine="3618" w:firstLineChars="1001"/>
        <w:rPr>
          <w:rFonts w:hint="eastAsia" w:ascii="宋体" w:hAnsi="宋体" w:eastAsia="宋体" w:cs="宋体"/>
          <w:b/>
          <w:bCs/>
          <w:color w:val="auto"/>
          <w:sz w:val="36"/>
          <w:highlight w:val="none"/>
        </w:rPr>
      </w:pPr>
    </w:p>
    <w:p>
      <w:pPr>
        <w:spacing w:line="440" w:lineRule="exact"/>
        <w:ind w:firstLine="3618" w:firstLineChars="1001"/>
        <w:rPr>
          <w:rFonts w:hint="eastAsia" w:ascii="宋体" w:hAnsi="宋体" w:eastAsia="宋体" w:cs="宋体"/>
          <w:b/>
          <w:bCs/>
          <w:color w:val="auto"/>
          <w:sz w:val="36"/>
          <w:highlight w:val="none"/>
        </w:rPr>
      </w:pPr>
    </w:p>
    <w:p>
      <w:pPr>
        <w:spacing w:line="440" w:lineRule="exact"/>
        <w:ind w:firstLine="3618" w:firstLineChars="1001"/>
        <w:rPr>
          <w:rFonts w:hint="eastAsia" w:ascii="宋体" w:hAnsi="宋体" w:eastAsia="宋体" w:cs="宋体"/>
          <w:b/>
          <w:bCs/>
          <w:color w:val="auto"/>
          <w:sz w:val="36"/>
          <w:highlight w:val="none"/>
        </w:rPr>
      </w:pPr>
    </w:p>
    <w:p>
      <w:pPr>
        <w:spacing w:line="440" w:lineRule="exact"/>
        <w:ind w:firstLine="3618" w:firstLineChars="1001"/>
        <w:rPr>
          <w:rFonts w:hint="eastAsia" w:ascii="宋体" w:hAnsi="宋体" w:eastAsia="宋体" w:cs="宋体"/>
          <w:b/>
          <w:bCs/>
          <w:color w:val="auto"/>
          <w:sz w:val="36"/>
          <w:highlight w:val="none"/>
        </w:rPr>
      </w:pPr>
    </w:p>
    <w:p>
      <w:pPr>
        <w:spacing w:line="440" w:lineRule="exact"/>
        <w:ind w:firstLine="3618" w:firstLineChars="1001"/>
        <w:rPr>
          <w:rFonts w:hint="eastAsia" w:ascii="宋体" w:hAnsi="宋体" w:eastAsia="宋体" w:cs="宋体"/>
          <w:b/>
          <w:bCs/>
          <w:color w:val="auto"/>
          <w:sz w:val="36"/>
          <w:highlight w:val="none"/>
        </w:rPr>
      </w:pPr>
    </w:p>
    <w:p>
      <w:pPr>
        <w:spacing w:line="520" w:lineRule="exact"/>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第一章磋商文件</w:t>
      </w:r>
    </w:p>
    <w:p>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第一部分磋商邀请</w:t>
      </w:r>
    </w:p>
    <w:p>
      <w:pPr>
        <w:jc w:val="center"/>
        <w:rPr>
          <w:rFonts w:hint="eastAsia" w:ascii="宋体" w:hAnsi="宋体" w:eastAsia="宋体" w:cs="宋体"/>
          <w:color w:val="auto"/>
          <w:lang w:val="en-US"/>
        </w:rPr>
      </w:pPr>
      <w:r>
        <w:rPr>
          <w:rFonts w:hint="eastAsia" w:ascii="宋体" w:hAnsi="宋体" w:eastAsia="宋体" w:cs="宋体"/>
          <w:b/>
          <w:bCs/>
          <w:i w:val="0"/>
          <w:iCs w:val="0"/>
          <w:color w:val="auto"/>
          <w:sz w:val="28"/>
          <w:szCs w:val="28"/>
          <w:u w:val="none"/>
          <w:lang w:eastAsia="zh-CN"/>
        </w:rPr>
        <w:t>农业综合执法指挥中心办公系统服务采购项目</w:t>
      </w:r>
      <w:r>
        <w:rPr>
          <w:rFonts w:hint="eastAsia" w:ascii="宋体" w:hAnsi="宋体" w:eastAsia="宋体" w:cs="宋体"/>
          <w:b/>
          <w:bCs/>
          <w:i w:val="0"/>
          <w:iCs w:val="0"/>
          <w:color w:val="auto"/>
          <w:sz w:val="28"/>
          <w:szCs w:val="28"/>
          <w:u w:val="none"/>
          <w:lang w:val="en-US" w:eastAsia="zh-CN"/>
        </w:rPr>
        <w:t>磋商公告</w:t>
      </w:r>
    </w:p>
    <w:tbl>
      <w:tblPr>
        <w:tblStyle w:val="24"/>
        <w:tblW w:w="8860"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88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项目概况</w:t>
            </w:r>
            <w:r>
              <w:rPr>
                <w:rFonts w:hint="eastAsia" w:ascii="宋体" w:hAnsi="宋体" w:eastAsia="宋体" w:cs="宋体"/>
                <w:color w:val="auto"/>
                <w:sz w:val="24"/>
                <w:szCs w:val="24"/>
                <w:lang w:eastAsia="zh-CN"/>
              </w:rPr>
              <w:t>：</w:t>
            </w:r>
            <w:r>
              <w:rPr>
                <w:rFonts w:hint="eastAsia" w:ascii="宋体" w:hAnsi="宋体" w:eastAsia="宋体" w:cs="宋体"/>
                <w:i w:val="0"/>
                <w:iCs w:val="0"/>
                <w:color w:val="auto"/>
                <w:sz w:val="24"/>
                <w:szCs w:val="24"/>
                <w:u w:val="single"/>
                <w:lang w:eastAsia="zh-CN"/>
              </w:rPr>
              <w:t>农业综合执法指挥中心办公系统服务采购项目</w:t>
            </w:r>
            <w:r>
              <w:rPr>
                <w:rFonts w:hint="eastAsia" w:ascii="宋体" w:hAnsi="宋体" w:eastAsia="宋体" w:cs="宋体"/>
                <w:i w:val="0"/>
                <w:iCs w:val="0"/>
                <w:color w:val="auto"/>
                <w:sz w:val="24"/>
                <w:szCs w:val="24"/>
              </w:rPr>
              <w:t>的潜在供应商应在</w:t>
            </w:r>
            <w:r>
              <w:rPr>
                <w:rFonts w:hint="eastAsia" w:ascii="宋体" w:hAnsi="宋体" w:eastAsia="宋体" w:cs="宋体"/>
                <w:i w:val="0"/>
                <w:iCs w:val="0"/>
                <w:color w:val="auto"/>
                <w:sz w:val="24"/>
                <w:szCs w:val="24"/>
                <w:u w:val="single"/>
              </w:rPr>
              <w:t>江苏大九鼎工程项目管理咨询有限公司（淮安市北京北路98号</w:t>
            </w:r>
            <w:r>
              <w:rPr>
                <w:rFonts w:hint="eastAsia" w:ascii="宋体" w:hAnsi="宋体" w:eastAsia="宋体" w:cs="宋体"/>
                <w:i w:val="0"/>
                <w:iCs w:val="0"/>
                <w:color w:val="auto"/>
                <w:sz w:val="24"/>
                <w:szCs w:val="24"/>
                <w:u w:val="single"/>
                <w:lang w:val="en-US" w:eastAsia="zh-CN"/>
              </w:rPr>
              <w:t>锴轩大厦</w:t>
            </w:r>
            <w:r>
              <w:rPr>
                <w:rFonts w:hint="eastAsia" w:ascii="宋体" w:hAnsi="宋体" w:eastAsia="宋体" w:cs="宋体"/>
                <w:i w:val="0"/>
                <w:iCs w:val="0"/>
                <w:color w:val="auto"/>
                <w:sz w:val="24"/>
                <w:szCs w:val="24"/>
                <w:u w:val="single"/>
              </w:rPr>
              <w:t>六楼）</w:t>
            </w:r>
            <w:r>
              <w:rPr>
                <w:rFonts w:hint="eastAsia" w:ascii="宋体" w:hAnsi="宋体" w:eastAsia="宋体" w:cs="宋体"/>
                <w:i w:val="0"/>
                <w:iCs w:val="0"/>
                <w:color w:val="auto"/>
                <w:sz w:val="24"/>
                <w:szCs w:val="24"/>
              </w:rPr>
              <w:t>获取采购文件，并</w:t>
            </w:r>
            <w:r>
              <w:rPr>
                <w:rFonts w:hint="eastAsia" w:ascii="宋体" w:hAnsi="宋体" w:eastAsia="宋体" w:cs="宋体"/>
                <w:color w:val="auto"/>
                <w:sz w:val="24"/>
                <w:szCs w:val="24"/>
              </w:rPr>
              <w:t>于</w:t>
            </w:r>
            <w:r>
              <w:rPr>
                <w:rFonts w:hint="eastAsia" w:ascii="宋体" w:hAnsi="宋体" w:eastAsia="宋体" w:cs="宋体"/>
                <w:i w:val="0"/>
                <w:iCs w:val="0"/>
                <w:color w:val="auto"/>
                <w:sz w:val="24"/>
                <w:szCs w:val="24"/>
                <w:highlight w:val="yellow"/>
                <w:u w:val="single"/>
                <w:lang w:val="en-US" w:eastAsia="zh-CN"/>
              </w:rPr>
              <w:t>2021</w:t>
            </w:r>
            <w:r>
              <w:rPr>
                <w:rFonts w:hint="eastAsia" w:ascii="宋体" w:hAnsi="宋体" w:eastAsia="宋体" w:cs="宋体"/>
                <w:i w:val="0"/>
                <w:iCs w:val="0"/>
                <w:color w:val="auto"/>
                <w:sz w:val="24"/>
                <w:szCs w:val="24"/>
                <w:highlight w:val="yellow"/>
                <w:u w:val="single"/>
              </w:rPr>
              <w:t>年</w:t>
            </w:r>
            <w:r>
              <w:rPr>
                <w:rFonts w:hint="eastAsia" w:ascii="宋体" w:hAnsi="宋体" w:eastAsia="宋体" w:cs="宋体"/>
                <w:i w:val="0"/>
                <w:iCs w:val="0"/>
                <w:color w:val="auto"/>
                <w:sz w:val="24"/>
                <w:szCs w:val="24"/>
                <w:highlight w:val="yellow"/>
                <w:u w:val="single"/>
                <w:lang w:val="en-US" w:eastAsia="zh-CN"/>
              </w:rPr>
              <w:t>10</w:t>
            </w:r>
            <w:r>
              <w:rPr>
                <w:rFonts w:hint="eastAsia" w:ascii="宋体" w:hAnsi="宋体" w:eastAsia="宋体" w:cs="宋体"/>
                <w:i w:val="0"/>
                <w:iCs w:val="0"/>
                <w:color w:val="auto"/>
                <w:sz w:val="24"/>
                <w:szCs w:val="24"/>
                <w:highlight w:val="yellow"/>
                <w:u w:val="single"/>
              </w:rPr>
              <w:t>月</w:t>
            </w:r>
            <w:r>
              <w:rPr>
                <w:rFonts w:hint="eastAsia" w:ascii="宋体" w:hAnsi="宋体" w:cs="宋体"/>
                <w:i w:val="0"/>
                <w:iCs w:val="0"/>
                <w:color w:val="auto"/>
                <w:sz w:val="24"/>
                <w:szCs w:val="24"/>
                <w:highlight w:val="yellow"/>
                <w:u w:val="single"/>
                <w:lang w:val="en-US" w:eastAsia="zh-CN"/>
              </w:rPr>
              <w:t>9</w:t>
            </w:r>
            <w:r>
              <w:rPr>
                <w:rFonts w:hint="eastAsia" w:ascii="宋体" w:hAnsi="宋体" w:eastAsia="宋体" w:cs="宋体"/>
                <w:i w:val="0"/>
                <w:iCs w:val="0"/>
                <w:color w:val="auto"/>
                <w:sz w:val="24"/>
                <w:szCs w:val="24"/>
                <w:highlight w:val="yellow"/>
                <w:u w:val="single"/>
              </w:rPr>
              <w:t>日</w:t>
            </w:r>
            <w:r>
              <w:rPr>
                <w:rFonts w:hint="eastAsia" w:ascii="宋体" w:hAnsi="宋体" w:eastAsia="宋体" w:cs="宋体"/>
                <w:i w:val="0"/>
                <w:iCs w:val="0"/>
                <w:color w:val="auto"/>
                <w:sz w:val="24"/>
                <w:szCs w:val="24"/>
                <w:highlight w:val="yellow"/>
                <w:u w:val="single"/>
                <w:lang w:val="en-US" w:eastAsia="zh-CN"/>
              </w:rPr>
              <w:t>9</w:t>
            </w:r>
            <w:r>
              <w:rPr>
                <w:rFonts w:hint="eastAsia" w:ascii="宋体" w:hAnsi="宋体" w:eastAsia="宋体" w:cs="宋体"/>
                <w:i w:val="0"/>
                <w:iCs w:val="0"/>
                <w:color w:val="auto"/>
                <w:sz w:val="24"/>
                <w:szCs w:val="24"/>
                <w:highlight w:val="yellow"/>
                <w:u w:val="single"/>
              </w:rPr>
              <w:t>点</w:t>
            </w:r>
            <w:r>
              <w:rPr>
                <w:rFonts w:hint="eastAsia" w:ascii="宋体" w:hAnsi="宋体" w:eastAsia="宋体" w:cs="宋体"/>
                <w:i w:val="0"/>
                <w:iCs w:val="0"/>
                <w:color w:val="auto"/>
                <w:sz w:val="24"/>
                <w:szCs w:val="24"/>
                <w:highlight w:val="yellow"/>
                <w:u w:val="single"/>
                <w:lang w:val="en-US" w:eastAsia="zh-CN"/>
              </w:rPr>
              <w:t>00</w:t>
            </w:r>
            <w:r>
              <w:rPr>
                <w:rFonts w:hint="eastAsia" w:ascii="宋体" w:hAnsi="宋体" w:eastAsia="宋体" w:cs="宋体"/>
                <w:i w:val="0"/>
                <w:iCs w:val="0"/>
                <w:color w:val="auto"/>
                <w:sz w:val="24"/>
                <w:szCs w:val="24"/>
                <w:highlight w:val="yellow"/>
                <w:u w:val="single"/>
              </w:rPr>
              <w:t>分</w:t>
            </w:r>
            <w:r>
              <w:rPr>
                <w:rFonts w:hint="eastAsia" w:ascii="宋体" w:hAnsi="宋体" w:eastAsia="宋体" w:cs="宋体"/>
                <w:color w:val="auto"/>
                <w:sz w:val="24"/>
                <w:szCs w:val="24"/>
              </w:rPr>
              <w:t>（北京时间）前提交响应文件。</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eastAsia="zh-CN"/>
        </w:rPr>
        <w:t>JSDJDZFCG-磋商-202109011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农业综合执法指挥中心办公系统服务采购项目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预算金额：</w:t>
      </w:r>
      <w:r>
        <w:rPr>
          <w:rFonts w:hint="eastAsia" w:ascii="宋体" w:hAnsi="宋体" w:eastAsia="宋体" w:cs="宋体"/>
          <w:color w:val="auto"/>
          <w:sz w:val="24"/>
          <w:szCs w:val="24"/>
          <w:lang w:val="en-US" w:eastAsia="zh-CN"/>
        </w:rPr>
        <w:t>29.5万元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最高限价：</w:t>
      </w:r>
      <w:r>
        <w:rPr>
          <w:rFonts w:hint="eastAsia" w:ascii="宋体" w:hAnsi="宋体" w:eastAsia="宋体" w:cs="宋体"/>
          <w:color w:val="auto"/>
          <w:sz w:val="24"/>
          <w:szCs w:val="24"/>
          <w:lang w:val="en-US" w:eastAsia="zh-CN"/>
        </w:rPr>
        <w:t>29.5万元，供应商报价不得超过此价格，否则作无效标处理。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采购需求：</w:t>
      </w:r>
      <w:r>
        <w:rPr>
          <w:rFonts w:hint="eastAsia" w:ascii="宋体" w:hAnsi="宋体" w:eastAsia="宋体" w:cs="宋体"/>
          <w:color w:val="auto"/>
          <w:sz w:val="24"/>
          <w:szCs w:val="24"/>
          <w:lang w:val="en-US" w:eastAsia="zh-CN"/>
        </w:rPr>
        <w:t>详见磋商文件采购需求部分。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rPr>
        <w:t>合同履行期限：</w:t>
      </w:r>
      <w:r>
        <w:rPr>
          <w:rFonts w:hint="eastAsia" w:ascii="宋体" w:hAnsi="宋体" w:cs="宋体"/>
          <w:bCs/>
          <w:color w:val="0000FF"/>
          <w:sz w:val="24"/>
          <w:szCs w:val="24"/>
          <w:highlight w:val="yellow"/>
          <w:lang w:val="en-US" w:eastAsia="zh-CN"/>
        </w:rPr>
        <w:t>30日历天</w:t>
      </w:r>
      <w:r>
        <w:rPr>
          <w:rFonts w:hint="eastAsia" w:ascii="宋体" w:hAnsi="宋体" w:eastAsia="宋体" w:cs="宋体"/>
          <w:color w:val="0000FF"/>
          <w:sz w:val="24"/>
          <w:szCs w:val="24"/>
          <w:highlight w:val="yellow"/>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w:t>
      </w:r>
      <w:r>
        <w:rPr>
          <w:rFonts w:hint="eastAsia" w:ascii="宋体" w:hAnsi="宋体" w:eastAsia="宋体" w:cs="宋体"/>
          <w:color w:val="auto"/>
          <w:sz w:val="24"/>
          <w:szCs w:val="24"/>
          <w:lang w:val="en-US" w:eastAsia="zh-CN"/>
        </w:rPr>
        <w:t>不</w:t>
      </w:r>
      <w:r>
        <w:rPr>
          <w:rFonts w:hint="eastAsia" w:ascii="宋体" w:hAnsi="宋体" w:eastAsia="宋体" w:cs="宋体"/>
          <w:color w:val="auto"/>
          <w:sz w:val="24"/>
          <w:szCs w:val="24"/>
        </w:rPr>
        <w:t>接受联合体。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二、申请人的资格要求：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2.落实政府采购政策需满足的资格要求：</w:t>
      </w:r>
      <w:r>
        <w:rPr>
          <w:rFonts w:hint="eastAsia" w:ascii="宋体" w:hAnsi="宋体" w:eastAsia="宋体" w:cs="宋体"/>
          <w:color w:val="auto"/>
          <w:sz w:val="24"/>
          <w:szCs w:val="24"/>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）本次项目不接受联合体供应商参加磋商；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）拒绝下述条件的供应商参加本次采购活动: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1、供应商单位负责人为同一人或者存在直接控股、管理关系的不同供应商，不得同时参加同一合同项下的政府采购活动。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default" w:ascii="Times New Roman" w:hAnsi="Times New Roman" w:eastAsia="宋体" w:cs="Times New Roman"/>
          <w:color w:val="auto"/>
          <w:sz w:val="24"/>
          <w:szCs w:val="24"/>
        </w:rPr>
        <w:t>2、凡为采购项目提供整体设计、规范编制或者项目管理、监理、检测等服务的供应商，不得再参加本项目的采购活动。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3、供应商被“信用中国”网站（www.creditchina.gov.cn）、“中国政府采购网”（www.ccgp.gov.cn）列入失信被执行人、重大税收违法案件当事人名单、政府采购严重违法失信行为记录名单。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1、具体资质审查时要求提供的资格证明文件详见磋商文件“第二章第四部分”。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次竞争性磋商采购采取资质现场审查方式，在整个采购过程中，由江苏大九鼎工程项目管理咨询有限公司组织磋商小组将对供应商的资质进行审查，对于符合磋商文件资质要求的供应商可继续参加磋商，若供应商资质条件不符合磋商文件要求，可取消其继续参加磋商的资格。</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三、获取采购文件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highlight w:val="yellow"/>
          <w:lang w:val="en-US" w:eastAsia="zh-CN"/>
        </w:rPr>
        <w:t>2021</w:t>
      </w:r>
      <w:r>
        <w:rPr>
          <w:rFonts w:hint="eastAsia" w:ascii="宋体" w:hAnsi="宋体" w:eastAsia="宋体" w:cs="宋体"/>
          <w:color w:val="auto"/>
          <w:sz w:val="24"/>
          <w:szCs w:val="24"/>
          <w:highlight w:val="yellow"/>
        </w:rPr>
        <w:t>年</w:t>
      </w:r>
      <w:r>
        <w:rPr>
          <w:rFonts w:hint="eastAsia" w:ascii="宋体" w:hAnsi="宋体" w:eastAsia="宋体" w:cs="宋体"/>
          <w:color w:val="auto"/>
          <w:sz w:val="24"/>
          <w:szCs w:val="24"/>
          <w:highlight w:val="yellow"/>
          <w:lang w:val="en-US" w:eastAsia="zh-CN"/>
        </w:rPr>
        <w:t>9</w:t>
      </w:r>
      <w:r>
        <w:rPr>
          <w:rFonts w:hint="eastAsia" w:ascii="宋体" w:hAnsi="宋体" w:eastAsia="宋体" w:cs="宋体"/>
          <w:color w:val="auto"/>
          <w:sz w:val="24"/>
          <w:szCs w:val="24"/>
          <w:highlight w:val="yellow"/>
        </w:rPr>
        <w:t>月</w:t>
      </w:r>
      <w:r>
        <w:rPr>
          <w:rFonts w:hint="eastAsia" w:ascii="宋体" w:hAnsi="宋体" w:eastAsia="宋体" w:cs="宋体"/>
          <w:color w:val="auto"/>
          <w:sz w:val="24"/>
          <w:szCs w:val="24"/>
          <w:highlight w:val="yellow"/>
          <w:lang w:val="en-US" w:eastAsia="zh-CN"/>
        </w:rPr>
        <w:t>2</w:t>
      </w:r>
      <w:r>
        <w:rPr>
          <w:rFonts w:hint="eastAsia" w:ascii="宋体" w:hAnsi="宋体" w:cs="宋体"/>
          <w:color w:val="auto"/>
          <w:sz w:val="24"/>
          <w:szCs w:val="24"/>
          <w:highlight w:val="yellow"/>
          <w:lang w:val="en-US" w:eastAsia="zh-CN"/>
        </w:rPr>
        <w:t>2</w:t>
      </w:r>
      <w:r>
        <w:rPr>
          <w:rFonts w:hint="eastAsia" w:ascii="宋体" w:hAnsi="宋体" w:eastAsia="宋体" w:cs="宋体"/>
          <w:color w:val="auto"/>
          <w:sz w:val="24"/>
          <w:szCs w:val="24"/>
          <w:highlight w:val="yellow"/>
        </w:rPr>
        <w:t>日至</w:t>
      </w:r>
      <w:r>
        <w:rPr>
          <w:rFonts w:hint="eastAsia" w:ascii="宋体" w:hAnsi="宋体" w:eastAsia="宋体" w:cs="宋体"/>
          <w:color w:val="auto"/>
          <w:sz w:val="24"/>
          <w:szCs w:val="24"/>
          <w:highlight w:val="yellow"/>
          <w:lang w:val="en-US" w:eastAsia="zh-CN"/>
        </w:rPr>
        <w:t>2021</w:t>
      </w:r>
      <w:r>
        <w:rPr>
          <w:rFonts w:hint="eastAsia" w:ascii="宋体" w:hAnsi="宋体" w:eastAsia="宋体" w:cs="宋体"/>
          <w:color w:val="auto"/>
          <w:sz w:val="24"/>
          <w:szCs w:val="24"/>
          <w:highlight w:val="yellow"/>
        </w:rPr>
        <w:t>年</w:t>
      </w:r>
      <w:r>
        <w:rPr>
          <w:rFonts w:hint="eastAsia" w:ascii="宋体" w:hAnsi="宋体" w:cs="宋体"/>
          <w:color w:val="auto"/>
          <w:sz w:val="24"/>
          <w:szCs w:val="24"/>
          <w:highlight w:val="yellow"/>
          <w:lang w:val="en-US" w:eastAsia="zh-CN"/>
        </w:rPr>
        <w:t>9</w:t>
      </w:r>
      <w:r>
        <w:rPr>
          <w:rFonts w:hint="eastAsia" w:ascii="宋体" w:hAnsi="宋体" w:eastAsia="宋体" w:cs="宋体"/>
          <w:color w:val="auto"/>
          <w:sz w:val="24"/>
          <w:szCs w:val="24"/>
          <w:highlight w:val="yellow"/>
        </w:rPr>
        <w:t>月</w:t>
      </w:r>
      <w:r>
        <w:rPr>
          <w:rFonts w:hint="eastAsia" w:ascii="宋体" w:hAnsi="宋体" w:cs="宋体"/>
          <w:color w:val="auto"/>
          <w:sz w:val="24"/>
          <w:szCs w:val="24"/>
          <w:highlight w:val="yellow"/>
          <w:lang w:val="en-US" w:eastAsia="zh-CN"/>
        </w:rPr>
        <w:t>27</w:t>
      </w:r>
      <w:r>
        <w:rPr>
          <w:rFonts w:hint="eastAsia" w:ascii="宋体" w:hAnsi="宋体" w:eastAsia="宋体" w:cs="宋体"/>
          <w:color w:val="auto"/>
          <w:sz w:val="24"/>
          <w:szCs w:val="24"/>
          <w:highlight w:val="yellow"/>
        </w:rPr>
        <w:t>日</w:t>
      </w:r>
      <w:r>
        <w:rPr>
          <w:rFonts w:hint="eastAsia" w:ascii="宋体" w:hAnsi="宋体" w:eastAsia="宋体" w:cs="宋体"/>
          <w:color w:val="auto"/>
          <w:sz w:val="24"/>
          <w:szCs w:val="24"/>
        </w:rPr>
        <w:t>，每天上午</w:t>
      </w:r>
      <w:r>
        <w:rPr>
          <w:rFonts w:hint="eastAsia" w:ascii="宋体" w:hAnsi="宋体" w:eastAsia="宋体" w:cs="宋体"/>
          <w:color w:val="auto"/>
          <w:sz w:val="24"/>
          <w:szCs w:val="24"/>
          <w:lang w:val="en-US" w:eastAsia="zh-CN"/>
        </w:rPr>
        <w:t>9:00</w:t>
      </w:r>
      <w:r>
        <w:rPr>
          <w:rFonts w:hint="eastAsia" w:ascii="宋体" w:hAnsi="宋体" w:eastAsia="宋体" w:cs="宋体"/>
          <w:color w:val="auto"/>
          <w:sz w:val="24"/>
          <w:szCs w:val="24"/>
        </w:rPr>
        <w:t>至</w:t>
      </w:r>
      <w:r>
        <w:rPr>
          <w:rFonts w:hint="eastAsia" w:ascii="宋体" w:hAnsi="宋体" w:eastAsia="宋体" w:cs="宋体"/>
          <w:color w:val="auto"/>
          <w:sz w:val="24"/>
          <w:szCs w:val="24"/>
          <w:lang w:val="en-US" w:eastAsia="zh-CN"/>
        </w:rPr>
        <w:t>11:30</w:t>
      </w:r>
      <w:r>
        <w:rPr>
          <w:rFonts w:hint="eastAsia" w:ascii="宋体" w:hAnsi="宋体" w:eastAsia="宋体" w:cs="宋体"/>
          <w:color w:val="auto"/>
          <w:sz w:val="24"/>
          <w:szCs w:val="24"/>
        </w:rPr>
        <w:t>，下午</w:t>
      </w:r>
      <w:r>
        <w:rPr>
          <w:rFonts w:hint="eastAsia" w:ascii="宋体" w:hAnsi="宋体" w:eastAsia="宋体" w:cs="宋体"/>
          <w:color w:val="auto"/>
          <w:sz w:val="24"/>
          <w:szCs w:val="24"/>
          <w:lang w:val="en-US" w:eastAsia="zh-CN"/>
        </w:rPr>
        <w:t>14:00</w:t>
      </w:r>
      <w:r>
        <w:rPr>
          <w:rFonts w:hint="eastAsia" w:ascii="宋体" w:hAnsi="宋体" w:eastAsia="宋体" w:cs="宋体"/>
          <w:color w:val="auto"/>
          <w:sz w:val="24"/>
          <w:szCs w:val="24"/>
        </w:rPr>
        <w:t>至</w:t>
      </w:r>
      <w:r>
        <w:rPr>
          <w:rFonts w:hint="eastAsia" w:ascii="宋体" w:hAnsi="宋体" w:eastAsia="宋体" w:cs="宋体"/>
          <w:color w:val="auto"/>
          <w:sz w:val="24"/>
          <w:szCs w:val="24"/>
          <w:lang w:val="en-US" w:eastAsia="zh-CN"/>
        </w:rPr>
        <w:t>17:30</w:t>
      </w:r>
      <w:r>
        <w:rPr>
          <w:rFonts w:hint="eastAsia" w:ascii="宋体" w:hAnsi="宋体" w:eastAsia="宋体" w:cs="宋体"/>
          <w:color w:val="auto"/>
          <w:sz w:val="24"/>
          <w:szCs w:val="24"/>
        </w:rPr>
        <w:t>（北京时间，法定节假日除外）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eastAsia="宋体" w:cs="宋体"/>
          <w:i w:val="0"/>
          <w:iCs w:val="0"/>
          <w:color w:val="auto"/>
          <w:sz w:val="24"/>
          <w:szCs w:val="24"/>
          <w:u w:val="single"/>
        </w:rPr>
        <w:t>江苏大九鼎工程项目管理咨询有限公司代理部进行投标信息登记（淮安市北京北路98号</w:t>
      </w:r>
      <w:r>
        <w:rPr>
          <w:rFonts w:hint="eastAsia" w:ascii="宋体" w:hAnsi="宋体" w:eastAsia="宋体" w:cs="宋体"/>
          <w:i w:val="0"/>
          <w:iCs w:val="0"/>
          <w:color w:val="auto"/>
          <w:sz w:val="24"/>
          <w:szCs w:val="24"/>
          <w:u w:val="single"/>
          <w:lang w:val="en-US" w:eastAsia="zh-CN"/>
        </w:rPr>
        <w:t>锴轩大厦</w:t>
      </w:r>
      <w:r>
        <w:rPr>
          <w:rFonts w:hint="eastAsia" w:ascii="宋体" w:hAnsi="宋体" w:eastAsia="宋体" w:cs="宋体"/>
          <w:i w:val="0"/>
          <w:iCs w:val="0"/>
          <w:color w:val="auto"/>
          <w:sz w:val="24"/>
          <w:szCs w:val="24"/>
          <w:u w:val="single"/>
        </w:rPr>
        <w:t>六楼）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方式：</w:t>
      </w:r>
      <w:r>
        <w:rPr>
          <w:rFonts w:hint="eastAsia" w:ascii="宋体" w:hAnsi="宋体" w:eastAsia="宋体" w:cs="宋体"/>
          <w:color w:val="auto"/>
          <w:sz w:val="24"/>
          <w:szCs w:val="24"/>
          <w:lang w:val="en-US" w:eastAsia="zh-CN"/>
        </w:rPr>
        <w:t>拟获取</w:t>
      </w:r>
      <w:r>
        <w:rPr>
          <w:rFonts w:hint="eastAsia" w:ascii="宋体" w:hAnsi="宋体" w:eastAsia="宋体" w:cs="宋体"/>
          <w:color w:val="auto"/>
          <w:sz w:val="24"/>
          <w:szCs w:val="24"/>
        </w:rPr>
        <w:t>磋商</w:t>
      </w:r>
      <w:r>
        <w:rPr>
          <w:rFonts w:hint="eastAsia" w:ascii="宋体" w:hAnsi="宋体" w:eastAsia="宋体" w:cs="宋体"/>
          <w:color w:val="auto"/>
          <w:sz w:val="24"/>
          <w:szCs w:val="24"/>
          <w:lang w:val="en-US" w:eastAsia="zh-CN"/>
        </w:rPr>
        <w:t>文件的供应商须</w:t>
      </w:r>
      <w:r>
        <w:rPr>
          <w:rFonts w:hint="eastAsia" w:ascii="宋体" w:hAnsi="宋体" w:eastAsia="宋体" w:cs="宋体"/>
          <w:color w:val="auto"/>
          <w:sz w:val="24"/>
          <w:szCs w:val="24"/>
        </w:rPr>
        <w:t>携带授权委托书及身份证复印件加盖公章，未购买磋商文件的供应商的响应文件将被拒绝。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售价：</w:t>
      </w:r>
      <w:r>
        <w:rPr>
          <w:rFonts w:hint="eastAsia" w:ascii="宋体" w:hAnsi="宋体" w:eastAsia="宋体" w:cs="宋体"/>
          <w:color w:val="auto"/>
          <w:sz w:val="24"/>
          <w:szCs w:val="24"/>
          <w:lang w:val="en-US" w:eastAsia="zh-CN"/>
        </w:rPr>
        <w:t>400元/份，售后不退。</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四、响应文件提交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截止时间：</w:t>
      </w:r>
      <w:r>
        <w:rPr>
          <w:rFonts w:hint="eastAsia" w:ascii="宋体" w:hAnsi="宋体" w:eastAsia="宋体" w:cs="宋体"/>
          <w:i w:val="0"/>
          <w:iCs w:val="0"/>
          <w:color w:val="auto"/>
          <w:sz w:val="24"/>
          <w:szCs w:val="24"/>
          <w:highlight w:val="yellow"/>
          <w:u w:val="single"/>
          <w:lang w:val="en-US" w:eastAsia="zh-CN"/>
        </w:rPr>
        <w:t>2021</w:t>
      </w:r>
      <w:r>
        <w:rPr>
          <w:rFonts w:hint="eastAsia" w:ascii="宋体" w:hAnsi="宋体" w:eastAsia="宋体" w:cs="宋体"/>
          <w:i w:val="0"/>
          <w:iCs w:val="0"/>
          <w:color w:val="auto"/>
          <w:sz w:val="24"/>
          <w:szCs w:val="24"/>
          <w:highlight w:val="yellow"/>
          <w:u w:val="single"/>
        </w:rPr>
        <w:t>年</w:t>
      </w:r>
      <w:r>
        <w:rPr>
          <w:rFonts w:hint="eastAsia" w:ascii="宋体" w:hAnsi="宋体" w:eastAsia="宋体" w:cs="宋体"/>
          <w:i w:val="0"/>
          <w:iCs w:val="0"/>
          <w:color w:val="auto"/>
          <w:sz w:val="24"/>
          <w:szCs w:val="24"/>
          <w:highlight w:val="yellow"/>
          <w:u w:val="single"/>
          <w:lang w:val="en-US" w:eastAsia="zh-CN"/>
        </w:rPr>
        <w:t>10</w:t>
      </w:r>
      <w:r>
        <w:rPr>
          <w:rFonts w:hint="eastAsia" w:ascii="宋体" w:hAnsi="宋体" w:eastAsia="宋体" w:cs="宋体"/>
          <w:i w:val="0"/>
          <w:iCs w:val="0"/>
          <w:color w:val="auto"/>
          <w:sz w:val="24"/>
          <w:szCs w:val="24"/>
          <w:highlight w:val="yellow"/>
          <w:u w:val="single"/>
        </w:rPr>
        <w:t>月</w:t>
      </w:r>
      <w:r>
        <w:rPr>
          <w:rFonts w:hint="eastAsia" w:ascii="宋体" w:hAnsi="宋体" w:cs="宋体"/>
          <w:i w:val="0"/>
          <w:iCs w:val="0"/>
          <w:color w:val="auto"/>
          <w:sz w:val="24"/>
          <w:szCs w:val="24"/>
          <w:highlight w:val="yellow"/>
          <w:u w:val="single"/>
          <w:lang w:val="en-US" w:eastAsia="zh-CN"/>
        </w:rPr>
        <w:t>9</w:t>
      </w:r>
      <w:r>
        <w:rPr>
          <w:rFonts w:hint="eastAsia" w:ascii="宋体" w:hAnsi="宋体" w:eastAsia="宋体" w:cs="宋体"/>
          <w:i w:val="0"/>
          <w:iCs w:val="0"/>
          <w:color w:val="auto"/>
          <w:sz w:val="24"/>
          <w:szCs w:val="24"/>
          <w:highlight w:val="yellow"/>
          <w:u w:val="single"/>
        </w:rPr>
        <w:t>日</w:t>
      </w:r>
      <w:r>
        <w:rPr>
          <w:rFonts w:hint="eastAsia" w:ascii="宋体" w:hAnsi="宋体" w:eastAsia="宋体" w:cs="宋体"/>
          <w:i w:val="0"/>
          <w:iCs w:val="0"/>
          <w:color w:val="auto"/>
          <w:sz w:val="24"/>
          <w:szCs w:val="24"/>
          <w:highlight w:val="yellow"/>
          <w:u w:val="single"/>
          <w:lang w:val="en-US" w:eastAsia="zh-CN"/>
        </w:rPr>
        <w:t>9</w:t>
      </w:r>
      <w:r>
        <w:rPr>
          <w:rFonts w:hint="eastAsia" w:ascii="宋体" w:hAnsi="宋体" w:eastAsia="宋体" w:cs="宋体"/>
          <w:i w:val="0"/>
          <w:iCs w:val="0"/>
          <w:color w:val="auto"/>
          <w:sz w:val="24"/>
          <w:szCs w:val="24"/>
          <w:highlight w:val="yellow"/>
          <w:u w:val="single"/>
        </w:rPr>
        <w:t>点</w:t>
      </w:r>
      <w:r>
        <w:rPr>
          <w:rFonts w:hint="eastAsia" w:ascii="宋体" w:hAnsi="宋体" w:eastAsia="宋体" w:cs="宋体"/>
          <w:i w:val="0"/>
          <w:iCs w:val="0"/>
          <w:color w:val="auto"/>
          <w:sz w:val="24"/>
          <w:szCs w:val="24"/>
          <w:highlight w:val="yellow"/>
          <w:u w:val="single"/>
          <w:lang w:val="en-US" w:eastAsia="zh-CN"/>
        </w:rPr>
        <w:t>00</w:t>
      </w:r>
      <w:r>
        <w:rPr>
          <w:rFonts w:hint="eastAsia" w:ascii="宋体" w:hAnsi="宋体" w:eastAsia="宋体" w:cs="宋体"/>
          <w:i w:val="0"/>
          <w:iCs w:val="0"/>
          <w:color w:val="auto"/>
          <w:sz w:val="24"/>
          <w:szCs w:val="24"/>
          <w:highlight w:val="yellow"/>
          <w:u w:val="single"/>
        </w:rPr>
        <w:t>分</w:t>
      </w:r>
      <w:r>
        <w:rPr>
          <w:rFonts w:hint="eastAsia" w:ascii="宋体" w:hAnsi="宋体" w:eastAsia="宋体" w:cs="宋体"/>
          <w:color w:val="auto"/>
          <w:sz w:val="24"/>
          <w:szCs w:val="24"/>
        </w:rPr>
        <w:t>（北京时间）</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eastAsia="宋体" w:cs="宋体"/>
          <w:i w:val="0"/>
          <w:iCs w:val="0"/>
          <w:color w:val="auto"/>
          <w:sz w:val="24"/>
          <w:szCs w:val="24"/>
          <w:u w:val="single"/>
        </w:rPr>
        <w:t>江苏大九鼎工程项目管理咨询有限公司</w:t>
      </w:r>
      <w:r>
        <w:rPr>
          <w:rFonts w:hint="eastAsia" w:ascii="宋体" w:hAnsi="宋体" w:eastAsia="宋体" w:cs="宋体"/>
          <w:i w:val="0"/>
          <w:iCs w:val="0"/>
          <w:color w:val="auto"/>
          <w:sz w:val="24"/>
          <w:szCs w:val="24"/>
          <w:u w:val="single"/>
          <w:lang w:val="en-US" w:eastAsia="zh-CN"/>
        </w:rPr>
        <w:t>会议室</w:t>
      </w:r>
      <w:r>
        <w:rPr>
          <w:rFonts w:hint="eastAsia" w:ascii="宋体" w:hAnsi="宋体" w:eastAsia="宋体" w:cs="宋体"/>
          <w:i w:val="0"/>
          <w:iCs w:val="0"/>
          <w:color w:val="auto"/>
          <w:sz w:val="24"/>
          <w:szCs w:val="24"/>
          <w:u w:val="single"/>
        </w:rPr>
        <w:t>（淮安市北京北路98号</w:t>
      </w:r>
      <w:r>
        <w:rPr>
          <w:rFonts w:hint="eastAsia" w:ascii="宋体" w:hAnsi="宋体" w:eastAsia="宋体" w:cs="宋体"/>
          <w:i w:val="0"/>
          <w:iCs w:val="0"/>
          <w:color w:val="auto"/>
          <w:sz w:val="24"/>
          <w:szCs w:val="24"/>
          <w:u w:val="single"/>
          <w:lang w:val="en-US" w:eastAsia="zh-CN"/>
        </w:rPr>
        <w:t>锴轩大厦</w:t>
      </w:r>
      <w:r>
        <w:rPr>
          <w:rFonts w:hint="eastAsia" w:ascii="宋体" w:hAnsi="宋体" w:eastAsia="宋体" w:cs="宋体"/>
          <w:i w:val="0"/>
          <w:iCs w:val="0"/>
          <w:color w:val="auto"/>
          <w:sz w:val="24"/>
          <w:szCs w:val="24"/>
          <w:u w:val="single"/>
        </w:rPr>
        <w:t>六楼）</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五、开启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i w:val="0"/>
          <w:iCs w:val="0"/>
          <w:color w:val="auto"/>
          <w:sz w:val="24"/>
          <w:szCs w:val="24"/>
          <w:highlight w:val="yellow"/>
          <w:u w:val="single"/>
          <w:lang w:val="en-US" w:eastAsia="zh-CN"/>
        </w:rPr>
        <w:t>2021</w:t>
      </w:r>
      <w:r>
        <w:rPr>
          <w:rFonts w:hint="eastAsia" w:ascii="宋体" w:hAnsi="宋体" w:eastAsia="宋体" w:cs="宋体"/>
          <w:i w:val="0"/>
          <w:iCs w:val="0"/>
          <w:color w:val="auto"/>
          <w:sz w:val="24"/>
          <w:szCs w:val="24"/>
          <w:highlight w:val="yellow"/>
          <w:u w:val="single"/>
        </w:rPr>
        <w:t>年</w:t>
      </w:r>
      <w:r>
        <w:rPr>
          <w:rFonts w:hint="eastAsia" w:ascii="宋体" w:hAnsi="宋体" w:eastAsia="宋体" w:cs="宋体"/>
          <w:i w:val="0"/>
          <w:iCs w:val="0"/>
          <w:color w:val="auto"/>
          <w:sz w:val="24"/>
          <w:szCs w:val="24"/>
          <w:highlight w:val="yellow"/>
          <w:u w:val="single"/>
          <w:lang w:val="en-US" w:eastAsia="zh-CN"/>
        </w:rPr>
        <w:t>10</w:t>
      </w:r>
      <w:r>
        <w:rPr>
          <w:rFonts w:hint="eastAsia" w:ascii="宋体" w:hAnsi="宋体" w:eastAsia="宋体" w:cs="宋体"/>
          <w:i w:val="0"/>
          <w:iCs w:val="0"/>
          <w:color w:val="auto"/>
          <w:sz w:val="24"/>
          <w:szCs w:val="24"/>
          <w:highlight w:val="yellow"/>
          <w:u w:val="single"/>
        </w:rPr>
        <w:t>月</w:t>
      </w:r>
      <w:r>
        <w:rPr>
          <w:rFonts w:hint="eastAsia" w:ascii="宋体" w:hAnsi="宋体" w:cs="宋体"/>
          <w:i w:val="0"/>
          <w:iCs w:val="0"/>
          <w:color w:val="auto"/>
          <w:sz w:val="24"/>
          <w:szCs w:val="24"/>
          <w:highlight w:val="yellow"/>
          <w:u w:val="single"/>
          <w:lang w:val="en-US" w:eastAsia="zh-CN"/>
        </w:rPr>
        <w:t>9</w:t>
      </w:r>
      <w:r>
        <w:rPr>
          <w:rFonts w:hint="eastAsia" w:ascii="宋体" w:hAnsi="宋体" w:eastAsia="宋体" w:cs="宋体"/>
          <w:i w:val="0"/>
          <w:iCs w:val="0"/>
          <w:color w:val="auto"/>
          <w:sz w:val="24"/>
          <w:szCs w:val="24"/>
          <w:highlight w:val="yellow"/>
          <w:u w:val="single"/>
        </w:rPr>
        <w:t>日</w:t>
      </w:r>
      <w:r>
        <w:rPr>
          <w:rFonts w:hint="eastAsia" w:ascii="宋体" w:hAnsi="宋体" w:eastAsia="宋体" w:cs="宋体"/>
          <w:i w:val="0"/>
          <w:iCs w:val="0"/>
          <w:color w:val="auto"/>
          <w:sz w:val="24"/>
          <w:szCs w:val="24"/>
          <w:highlight w:val="yellow"/>
          <w:u w:val="single"/>
          <w:lang w:val="en-US" w:eastAsia="zh-CN"/>
        </w:rPr>
        <w:t>9</w:t>
      </w:r>
      <w:r>
        <w:rPr>
          <w:rFonts w:hint="eastAsia" w:ascii="宋体" w:hAnsi="宋体" w:eastAsia="宋体" w:cs="宋体"/>
          <w:i w:val="0"/>
          <w:iCs w:val="0"/>
          <w:color w:val="auto"/>
          <w:sz w:val="24"/>
          <w:szCs w:val="24"/>
          <w:highlight w:val="yellow"/>
          <w:u w:val="single"/>
        </w:rPr>
        <w:t>点</w:t>
      </w:r>
      <w:r>
        <w:rPr>
          <w:rFonts w:hint="eastAsia" w:ascii="宋体" w:hAnsi="宋体" w:eastAsia="宋体" w:cs="宋体"/>
          <w:i w:val="0"/>
          <w:iCs w:val="0"/>
          <w:color w:val="auto"/>
          <w:sz w:val="24"/>
          <w:szCs w:val="24"/>
          <w:highlight w:val="yellow"/>
          <w:u w:val="single"/>
          <w:lang w:val="en-US" w:eastAsia="zh-CN"/>
        </w:rPr>
        <w:t>00</w:t>
      </w:r>
      <w:r>
        <w:rPr>
          <w:rFonts w:hint="eastAsia" w:ascii="宋体" w:hAnsi="宋体" w:eastAsia="宋体" w:cs="宋体"/>
          <w:i w:val="0"/>
          <w:iCs w:val="0"/>
          <w:color w:val="auto"/>
          <w:sz w:val="24"/>
          <w:szCs w:val="24"/>
          <w:highlight w:val="yellow"/>
          <w:u w:val="single"/>
        </w:rPr>
        <w:t>分</w:t>
      </w:r>
      <w:r>
        <w:rPr>
          <w:rFonts w:hint="eastAsia" w:ascii="宋体" w:hAnsi="宋体" w:eastAsia="宋体" w:cs="宋体"/>
          <w:color w:val="auto"/>
          <w:sz w:val="24"/>
          <w:szCs w:val="24"/>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eastAsia="宋体" w:cs="宋体"/>
          <w:i w:val="0"/>
          <w:iCs w:val="0"/>
          <w:color w:val="auto"/>
          <w:sz w:val="24"/>
          <w:szCs w:val="24"/>
          <w:u w:val="single"/>
        </w:rPr>
        <w:t>江苏大九鼎工程项目管理咨询有限公司</w:t>
      </w:r>
      <w:r>
        <w:rPr>
          <w:rFonts w:hint="eastAsia" w:ascii="宋体" w:hAnsi="宋体" w:eastAsia="宋体" w:cs="宋体"/>
          <w:i w:val="0"/>
          <w:iCs w:val="0"/>
          <w:color w:val="auto"/>
          <w:sz w:val="24"/>
          <w:szCs w:val="24"/>
          <w:u w:val="single"/>
          <w:lang w:val="en-US" w:eastAsia="zh-CN"/>
        </w:rPr>
        <w:t>会议室</w:t>
      </w:r>
      <w:r>
        <w:rPr>
          <w:rFonts w:hint="eastAsia" w:ascii="宋体" w:hAnsi="宋体" w:eastAsia="宋体" w:cs="宋体"/>
          <w:i w:val="0"/>
          <w:iCs w:val="0"/>
          <w:color w:val="auto"/>
          <w:sz w:val="24"/>
          <w:szCs w:val="24"/>
          <w:u w:val="single"/>
        </w:rPr>
        <w:t>（淮安市北京北路98号</w:t>
      </w:r>
      <w:r>
        <w:rPr>
          <w:rFonts w:hint="eastAsia" w:ascii="宋体" w:hAnsi="宋体" w:eastAsia="宋体" w:cs="宋体"/>
          <w:i w:val="0"/>
          <w:iCs w:val="0"/>
          <w:color w:val="auto"/>
          <w:sz w:val="24"/>
          <w:szCs w:val="24"/>
          <w:u w:val="single"/>
          <w:lang w:val="en-US" w:eastAsia="zh-CN"/>
        </w:rPr>
        <w:t>锴轩大厦</w:t>
      </w:r>
      <w:r>
        <w:rPr>
          <w:rFonts w:hint="eastAsia" w:ascii="宋体" w:hAnsi="宋体" w:eastAsia="宋体" w:cs="宋体"/>
          <w:i w:val="0"/>
          <w:iCs w:val="0"/>
          <w:color w:val="auto"/>
          <w:sz w:val="24"/>
          <w:szCs w:val="24"/>
          <w:u w:val="single"/>
        </w:rPr>
        <w:t>六楼）</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个工作日。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1、磋商公告在</w:t>
      </w:r>
      <w:r>
        <w:rPr>
          <w:rFonts w:hint="eastAsia" w:ascii="宋体" w:hAnsi="宋体" w:eastAsia="宋体" w:cs="宋体"/>
          <w:color w:val="auto"/>
          <w:sz w:val="24"/>
          <w:szCs w:val="24"/>
          <w:lang w:val="en-US" w:eastAsia="zh-CN"/>
        </w:rPr>
        <w:t>中国招标投标网</w:t>
      </w:r>
      <w:r>
        <w:rPr>
          <w:rFonts w:hint="eastAsia" w:ascii="宋体" w:hAnsi="宋体" w:eastAsia="宋体" w:cs="宋体"/>
          <w:color w:val="auto"/>
          <w:sz w:val="24"/>
          <w:szCs w:val="24"/>
        </w:rPr>
        <w:t>发布。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2、磋商保证金:本项目不收取磋商保证金。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八、凡对本次采购提出询问，请按以下方式联系。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highlight w:val="yellow"/>
          <w:lang w:val="en-US" w:eastAsia="zh-CN"/>
        </w:rPr>
      </w:pPr>
      <w:r>
        <w:rPr>
          <w:rFonts w:hint="eastAsia" w:ascii="宋体" w:hAnsi="宋体" w:eastAsia="宋体" w:cs="宋体"/>
          <w:color w:val="0000FF"/>
          <w:sz w:val="24"/>
          <w:szCs w:val="24"/>
          <w:highlight w:val="yellow"/>
          <w:lang w:val="en-US" w:eastAsia="zh-CN"/>
        </w:rPr>
        <w:t>名称：</w:t>
      </w:r>
      <w:r>
        <w:rPr>
          <w:rFonts w:hint="eastAsia" w:ascii="宋体" w:hAnsi="宋体" w:cs="宋体"/>
          <w:color w:val="0000FF"/>
          <w:sz w:val="24"/>
          <w:szCs w:val="24"/>
          <w:highlight w:val="yellow"/>
          <w:lang w:val="en-US" w:eastAsia="zh-CN"/>
        </w:rPr>
        <w:t>淮安市农业综合行政执法支队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地址：</w:t>
      </w:r>
      <w:r>
        <w:rPr>
          <w:rFonts w:hint="eastAsia" w:ascii="宋体" w:hAnsi="宋体" w:cs="宋体"/>
          <w:color w:val="0000FF"/>
          <w:sz w:val="24"/>
          <w:szCs w:val="24"/>
          <w:lang w:val="en-US" w:eastAsia="zh-CN"/>
        </w:rPr>
        <w:t>淮安市农业综合行政执法支队院内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联系方式：刘主任，电话：13861595629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2.采购代理机构信息（如有）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名称：江苏大九鼎工程项目管理咨询有限公司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地址：淮安市北京北路98号锴轩大厦六楼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联系方式：陶晶晶15195386088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项目联系人：陶晶晶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36"/>
          <w:szCs w:val="36"/>
          <w:highlight w:val="none"/>
        </w:rPr>
      </w:pPr>
      <w:r>
        <w:rPr>
          <w:rFonts w:hint="eastAsia" w:ascii="宋体" w:hAnsi="宋体" w:eastAsia="宋体" w:cs="宋体"/>
          <w:color w:val="auto"/>
          <w:sz w:val="24"/>
          <w:szCs w:val="24"/>
          <w:lang w:val="en-US" w:eastAsia="zh-CN"/>
        </w:rPr>
        <w:t>电话：15195386088</w:t>
      </w:r>
      <w:r>
        <w:rPr>
          <w:rFonts w:hint="eastAsia" w:ascii="宋体" w:hAnsi="宋体" w:eastAsia="宋体" w:cs="宋体"/>
          <w:b/>
          <w:bCs/>
          <w:color w:val="auto"/>
          <w:sz w:val="36"/>
          <w:szCs w:val="36"/>
          <w:highlight w:val="none"/>
        </w:rPr>
        <w:br w:type="page"/>
      </w:r>
    </w:p>
    <w:p>
      <w:pPr>
        <w:spacing w:line="52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第二部分供应商须知</w:t>
      </w:r>
    </w:p>
    <w:p>
      <w:pPr>
        <w:keepNext w:val="0"/>
        <w:keepLines w:val="0"/>
        <w:pageBreakBefore w:val="0"/>
        <w:widowControl w:val="0"/>
        <w:kinsoku/>
        <w:wordWrap/>
        <w:overflowPunct/>
        <w:topLinePunct w:val="0"/>
        <w:bidi w:val="0"/>
        <w:spacing w:line="48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一、总则</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1.适用范围</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本磋商文件仅适用本次采购邀请中所述项目的采购。</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2.合格的供应商</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2.1满足第一章采购邀请中供应商资格要求的规定。</w:t>
      </w:r>
    </w:p>
    <w:p>
      <w:pPr>
        <w:keepNext w:val="0"/>
        <w:keepLines w:val="0"/>
        <w:pageBreakBefore w:val="0"/>
        <w:widowControl w:val="0"/>
        <w:kinsoku/>
        <w:wordWrap/>
        <w:overflowPunct/>
        <w:topLinePunct w:val="0"/>
        <w:bidi w:val="0"/>
        <w:spacing w:line="480" w:lineRule="exact"/>
        <w:ind w:left="0" w:leftChars="0" w:right="0" w:rightChars="0" w:firstLine="50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2.2满足磋商文件中实质性条款</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3.适用法律</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3.1《中华人民共和国政府采购法》、《中华人民共和国政府采购法实施条例》、《政府采购竞争性磋商采购方式管理暂行办法》等有关法律、规章和规定等。</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4.磋商费用</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4.1供应商应自行承担所有与参加本项目有关的费用。不论结果如何，</w:t>
      </w:r>
      <w:r>
        <w:rPr>
          <w:rFonts w:hint="eastAsia" w:ascii="宋体" w:hAnsi="宋体" w:eastAsia="宋体" w:cs="宋体"/>
          <w:color w:val="auto"/>
          <w:sz w:val="24"/>
          <w:szCs w:val="24"/>
          <w:highlight w:val="none"/>
          <w:lang w:eastAsia="zh-CN"/>
        </w:rPr>
        <w:t>江苏大九鼎工程项目管理咨询有限公司</w:t>
      </w:r>
      <w:r>
        <w:rPr>
          <w:rFonts w:hint="eastAsia" w:ascii="宋体" w:hAnsi="宋体" w:eastAsia="宋体" w:cs="宋体"/>
          <w:color w:val="auto"/>
          <w:sz w:val="24"/>
          <w:szCs w:val="24"/>
          <w:highlight w:val="none"/>
        </w:rPr>
        <w:t>（以下简称代理机构）在任何情况下均无义务和责任承担这些费用。</w:t>
      </w:r>
    </w:p>
    <w:p>
      <w:pPr>
        <w:keepNext w:val="0"/>
        <w:keepLines w:val="0"/>
        <w:pageBreakBefore w:val="0"/>
        <w:widowControl w:val="0"/>
        <w:kinsoku/>
        <w:wordWrap/>
        <w:overflowPunct/>
        <w:topLinePunct w:val="0"/>
        <w:bidi w:val="0"/>
        <w:spacing w:line="48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4.2本项目由</w:t>
      </w:r>
      <w:r>
        <w:rPr>
          <w:rFonts w:hint="eastAsia" w:ascii="宋体" w:hAnsi="宋体" w:eastAsia="宋体" w:cs="宋体"/>
          <w:b/>
          <w:bCs/>
          <w:color w:val="auto"/>
          <w:sz w:val="24"/>
          <w:szCs w:val="24"/>
          <w:highlight w:val="none"/>
          <w:lang w:eastAsia="zh-CN"/>
        </w:rPr>
        <w:t>江苏大九鼎工程项目管理咨询有限公司</w:t>
      </w:r>
      <w:r>
        <w:rPr>
          <w:rFonts w:hint="eastAsia" w:ascii="宋体" w:hAnsi="宋体" w:eastAsia="宋体" w:cs="宋体"/>
          <w:b/>
          <w:bCs/>
          <w:color w:val="auto"/>
          <w:sz w:val="24"/>
          <w:szCs w:val="24"/>
          <w:highlight w:val="none"/>
        </w:rPr>
        <w:t>协助采购人作了前期咨询工作。因此各</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在报价时必须将咨询费用包含在</w:t>
      </w:r>
      <w:r>
        <w:rPr>
          <w:rFonts w:hint="eastAsia" w:ascii="宋体" w:hAnsi="宋体" w:eastAsia="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报价中，不需单独列项计取。咨询费用共计人民币</w:t>
      </w:r>
      <w:r>
        <w:rPr>
          <w:rFonts w:hint="eastAsia" w:ascii="宋体" w:hAnsi="宋体" w:eastAsia="宋体" w:cs="宋体"/>
          <w:b/>
          <w:bCs/>
          <w:color w:val="auto"/>
          <w:sz w:val="24"/>
          <w:szCs w:val="24"/>
          <w:highlight w:val="none"/>
          <w:lang w:val="en-US" w:eastAsia="zh-CN"/>
        </w:rPr>
        <w:t>叁仟元</w:t>
      </w:r>
      <w:r>
        <w:rPr>
          <w:rFonts w:hint="eastAsia" w:ascii="宋体" w:hAnsi="宋体" w:eastAsia="宋体" w:cs="宋体"/>
          <w:b/>
          <w:bCs/>
          <w:color w:val="auto"/>
          <w:sz w:val="24"/>
          <w:szCs w:val="24"/>
          <w:highlight w:val="none"/>
        </w:rPr>
        <w:t>整。</w:t>
      </w:r>
    </w:p>
    <w:p>
      <w:pPr>
        <w:keepNext w:val="0"/>
        <w:keepLines w:val="0"/>
        <w:pageBreakBefore w:val="0"/>
        <w:widowControl w:val="0"/>
        <w:kinsoku/>
        <w:wordWrap/>
        <w:overflowPunct/>
        <w:topLinePunct w:val="0"/>
        <w:bidi w:val="0"/>
        <w:spacing w:line="48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二、磋商文件</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5.磋商文件由以下部分组成:</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5.1磋商邀请</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5.2供应商须知</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5.3评标标准</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5.4合同格式及条款</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5.5项目采购需求</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5.6响应文件格式</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6.磋商文件的澄清</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6.1任何对磋商文件要求进行澄清的供应商，均应在磋商时间五日前以书面形式通知</w:t>
      </w:r>
      <w:r>
        <w:rPr>
          <w:rFonts w:hint="eastAsia" w:ascii="宋体" w:hAnsi="宋体" w:eastAsia="宋体" w:cs="宋体"/>
          <w:color w:val="auto"/>
          <w:sz w:val="24"/>
          <w:szCs w:val="24"/>
          <w:highlight w:val="none"/>
          <w:lang w:eastAsia="zh-CN"/>
        </w:rPr>
        <w:t>采购代理</w:t>
      </w:r>
      <w:r>
        <w:rPr>
          <w:rFonts w:hint="eastAsia" w:ascii="宋体" w:hAnsi="宋体" w:eastAsia="宋体" w:cs="宋体"/>
          <w:color w:val="auto"/>
          <w:sz w:val="24"/>
          <w:szCs w:val="24"/>
          <w:highlight w:val="none"/>
        </w:rPr>
        <w:t>（在递送书面文件的同时请供应商将电子文档发送至我中心电子信箱），</w:t>
      </w:r>
      <w:r>
        <w:rPr>
          <w:rFonts w:hint="eastAsia" w:ascii="宋体" w:hAnsi="宋体" w:eastAsia="宋体" w:cs="宋体"/>
          <w:color w:val="auto"/>
          <w:sz w:val="24"/>
          <w:szCs w:val="24"/>
          <w:highlight w:val="none"/>
          <w:lang w:eastAsia="zh-CN"/>
        </w:rPr>
        <w:t>采购代理</w:t>
      </w:r>
      <w:r>
        <w:rPr>
          <w:rFonts w:hint="eastAsia" w:ascii="宋体" w:hAnsi="宋体" w:eastAsia="宋体" w:cs="宋体"/>
          <w:color w:val="auto"/>
          <w:sz w:val="24"/>
          <w:szCs w:val="24"/>
          <w:highlight w:val="none"/>
        </w:rPr>
        <w:t>对磋商时间前五日收到的任何澄清要求将以书面形式予以答复（邮寄或传真）。由于供应商所留联系方式有问题而导致</w:t>
      </w:r>
      <w:r>
        <w:rPr>
          <w:rFonts w:hint="eastAsia" w:ascii="宋体" w:hAnsi="宋体" w:eastAsia="宋体" w:cs="宋体"/>
          <w:color w:val="auto"/>
          <w:sz w:val="24"/>
          <w:szCs w:val="24"/>
          <w:highlight w:val="none"/>
          <w:lang w:eastAsia="zh-CN"/>
        </w:rPr>
        <w:t>采购代理</w:t>
      </w:r>
      <w:r>
        <w:rPr>
          <w:rFonts w:hint="eastAsia" w:ascii="宋体" w:hAnsi="宋体" w:eastAsia="宋体" w:cs="宋体"/>
          <w:color w:val="auto"/>
          <w:sz w:val="24"/>
          <w:szCs w:val="24"/>
          <w:highlight w:val="none"/>
        </w:rPr>
        <w:t>无法通知的其责任由供应商自行承担（逾期递交对磋商文件要求进行澄清的</w:t>
      </w:r>
      <w:r>
        <w:rPr>
          <w:rFonts w:hint="eastAsia" w:ascii="宋体" w:hAnsi="宋体" w:eastAsia="宋体" w:cs="宋体"/>
          <w:color w:val="auto"/>
          <w:sz w:val="24"/>
          <w:szCs w:val="24"/>
          <w:highlight w:val="none"/>
          <w:lang w:eastAsia="zh-CN"/>
        </w:rPr>
        <w:t>采购代理</w:t>
      </w:r>
      <w:r>
        <w:rPr>
          <w:rFonts w:hint="eastAsia" w:ascii="宋体" w:hAnsi="宋体" w:eastAsia="宋体" w:cs="宋体"/>
          <w:color w:val="auto"/>
          <w:sz w:val="24"/>
          <w:szCs w:val="24"/>
          <w:highlight w:val="none"/>
        </w:rPr>
        <w:t>将不予收理）。</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7.磋商文件的更正或补充</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7.1在磋商时间前，</w:t>
      </w:r>
      <w:r>
        <w:rPr>
          <w:rFonts w:hint="eastAsia" w:ascii="宋体" w:hAnsi="宋体" w:eastAsia="宋体" w:cs="宋体"/>
          <w:color w:val="auto"/>
          <w:sz w:val="24"/>
          <w:szCs w:val="24"/>
          <w:highlight w:val="none"/>
          <w:lang w:eastAsia="zh-CN"/>
        </w:rPr>
        <w:t>采购代理</w:t>
      </w:r>
      <w:r>
        <w:rPr>
          <w:rFonts w:hint="eastAsia" w:ascii="宋体" w:hAnsi="宋体" w:eastAsia="宋体" w:cs="宋体"/>
          <w:color w:val="auto"/>
          <w:sz w:val="24"/>
          <w:szCs w:val="24"/>
          <w:highlight w:val="none"/>
        </w:rPr>
        <w:t>可主动或在解答供应商提出的澄清问题时对磋商文件用更正公告的方式进行修正。</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7.2对磋商文件的修改将在淮安市政府采购网、淮安市公共资源交易网进行公告。更正公告将作为磋商文件的组成部分，对所有参加本次磋商的供应商都具有约束力。</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7.3为使供应商有足够的时间按磋商文件的更正要求修正响应文件，</w:t>
      </w:r>
      <w:r>
        <w:rPr>
          <w:rFonts w:hint="eastAsia" w:ascii="宋体" w:hAnsi="宋体" w:eastAsia="宋体" w:cs="宋体"/>
          <w:color w:val="auto"/>
          <w:sz w:val="24"/>
          <w:szCs w:val="24"/>
          <w:highlight w:val="none"/>
          <w:lang w:eastAsia="zh-CN"/>
        </w:rPr>
        <w:t>采购代理</w:t>
      </w:r>
      <w:r>
        <w:rPr>
          <w:rFonts w:hint="eastAsia" w:ascii="宋体" w:hAnsi="宋体" w:eastAsia="宋体" w:cs="宋体"/>
          <w:color w:val="auto"/>
          <w:sz w:val="24"/>
          <w:szCs w:val="24"/>
          <w:highlight w:val="none"/>
        </w:rPr>
        <w:t>有权按照相关法定的要求推迟响应文件接收截止时间和磋商时间。</w:t>
      </w:r>
    </w:p>
    <w:p>
      <w:pPr>
        <w:keepNext w:val="0"/>
        <w:keepLines w:val="0"/>
        <w:pageBreakBefore w:val="0"/>
        <w:widowControl w:val="0"/>
        <w:kinsoku/>
        <w:wordWrap/>
        <w:overflowPunct/>
        <w:topLinePunct w:val="0"/>
        <w:bidi w:val="0"/>
        <w:spacing w:line="48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三、响应文件的编制</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8.响应文件的语言及度量衡</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8.1响应文件以及供应商与</w:t>
      </w:r>
      <w:r>
        <w:rPr>
          <w:rFonts w:hint="eastAsia" w:ascii="宋体" w:hAnsi="宋体" w:eastAsia="宋体" w:cs="宋体"/>
          <w:bCs/>
          <w:color w:val="auto"/>
          <w:sz w:val="24"/>
          <w:szCs w:val="24"/>
          <w:highlight w:val="none"/>
          <w:lang w:eastAsia="zh-CN"/>
        </w:rPr>
        <w:t>采购代理</w:t>
      </w:r>
      <w:r>
        <w:rPr>
          <w:rFonts w:hint="eastAsia" w:ascii="宋体" w:hAnsi="宋体" w:eastAsia="宋体" w:cs="宋体"/>
          <w:bCs/>
          <w:color w:val="auto"/>
          <w:sz w:val="24"/>
          <w:szCs w:val="24"/>
          <w:highlight w:val="none"/>
        </w:rPr>
        <w:t>之间的所有书面往来均应使用简体中文书写。</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8.2除磋商文件中另有规定外，响应文件所使用的计量单位均须采用国家法定计量单位。</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.响应文件构成</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.1供应商编写的响应文件应按磋商文件“响应文件格式”中的要求进行编写。</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.磋商报价</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.1本次采购采用总承包方式，供应商的报价应包含全部服务的价格</w:t>
      </w:r>
      <w:r>
        <w:rPr>
          <w:rFonts w:hint="eastAsia" w:ascii="宋体" w:hAnsi="宋体" w:eastAsia="宋体" w:cs="宋体"/>
          <w:color w:val="auto"/>
          <w:sz w:val="24"/>
          <w:szCs w:val="24"/>
          <w:highlight w:val="none"/>
          <w:lang w:eastAsia="zh-CN"/>
        </w:rPr>
        <w:t>（含专家评审费）</w:t>
      </w:r>
      <w:r>
        <w:rPr>
          <w:rFonts w:hint="eastAsia" w:ascii="宋体" w:hAnsi="宋体" w:eastAsia="宋体" w:cs="宋体"/>
          <w:color w:val="auto"/>
          <w:sz w:val="24"/>
          <w:szCs w:val="24"/>
          <w:highlight w:val="none"/>
        </w:rPr>
        <w:t>及相关交通差旅费、税费、培训、售后服务、其材料及备品备件、专用工具、伴随服务、支付给员工的工资和国家强制缴纳的各种社会保障资金，以及与本项目有关的所有费用。</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.2供应商的任何错漏、优惠、竞争性报价不得作为减轻责任、减少服务、增加收费、降低质量的理由。</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10.3采购代理机构不接受备选的方案或有选择的报价。</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10.4谈判报价应以人民币为货币单位。</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11.技术要求响应偏离（本项目不涉及）</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11.1供应商应对磋商文件中的技术要求逐项作出响应或偏离，否则将被拒绝。</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12.服务承诺</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12.1供应商的服务承诺不能低于磋商文件中对于服务的标准。</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.磋商保证金</w:t>
      </w:r>
    </w:p>
    <w:p>
      <w:pPr>
        <w:keepNext w:val="0"/>
        <w:keepLines w:val="0"/>
        <w:pageBreakBefore w:val="0"/>
        <w:widowControl w:val="0"/>
        <w:kinsoku/>
        <w:wordWrap/>
        <w:overflowPunct/>
        <w:topLinePunct w:val="0"/>
        <w:bidi w:val="0"/>
        <w:spacing w:line="480" w:lineRule="exact"/>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本项目</w:t>
      </w:r>
      <w:r>
        <w:rPr>
          <w:rFonts w:hint="eastAsia" w:ascii="宋体" w:hAnsi="宋体" w:eastAsia="宋体" w:cs="宋体"/>
          <w:b/>
          <w:color w:val="auto"/>
          <w:sz w:val="24"/>
          <w:szCs w:val="24"/>
          <w:highlight w:val="none"/>
          <w:lang w:val="en-US" w:eastAsia="zh-CN"/>
        </w:rPr>
        <w:t>不收取</w:t>
      </w:r>
      <w:r>
        <w:rPr>
          <w:rFonts w:hint="eastAsia" w:ascii="宋体" w:hAnsi="宋体" w:eastAsia="宋体" w:cs="宋体"/>
          <w:b/>
          <w:color w:val="auto"/>
          <w:sz w:val="24"/>
          <w:szCs w:val="24"/>
          <w:highlight w:val="none"/>
        </w:rPr>
        <w:t>磋商保证金</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.磋商有效期</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.1磋商有效期为从磋商之日起计算的</w:t>
      </w:r>
      <w:r>
        <w:rPr>
          <w:rFonts w:hint="eastAsia" w:ascii="宋体" w:hAnsi="宋体" w:eastAsia="宋体" w:cs="宋体"/>
          <w:bCs/>
          <w:color w:val="auto"/>
          <w:sz w:val="24"/>
          <w:szCs w:val="24"/>
          <w:highlight w:val="none"/>
        </w:rPr>
        <w:t>九十天</w:t>
      </w:r>
      <w:r>
        <w:rPr>
          <w:rFonts w:hint="eastAsia" w:ascii="宋体" w:hAnsi="宋体" w:eastAsia="宋体" w:cs="宋体"/>
          <w:color w:val="auto"/>
          <w:sz w:val="24"/>
          <w:szCs w:val="24"/>
          <w:highlight w:val="none"/>
        </w:rPr>
        <w:t>。磋商有效期比规定短的将被视为</w:t>
      </w:r>
      <w:r>
        <w:rPr>
          <w:rFonts w:hint="eastAsia" w:ascii="宋体" w:hAnsi="宋体" w:eastAsia="宋体" w:cs="宋体"/>
          <w:color w:val="auto"/>
          <w:sz w:val="24"/>
          <w:szCs w:val="24"/>
          <w:highlight w:val="none"/>
          <w:lang w:val="zh-CN"/>
        </w:rPr>
        <w:t>非响应磋商而予以拒绝。</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在特殊情况下，代理机构于原磋商有效期满之前，可向供应商提出延长磋商有效期的要求，这种要求与答复均应采用书面形式。</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响应文件编制</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.1磋商供应商应严格按照第11条要求，</w:t>
      </w:r>
      <w:r>
        <w:rPr>
          <w:rFonts w:hint="eastAsia" w:ascii="宋体" w:hAnsi="宋体" w:eastAsia="宋体" w:cs="宋体"/>
          <w:b/>
          <w:color w:val="auto"/>
          <w:sz w:val="24"/>
          <w:szCs w:val="24"/>
          <w:highlight w:val="none"/>
        </w:rPr>
        <w:t>编制一式三份响应文件</w:t>
      </w:r>
      <w:r>
        <w:rPr>
          <w:rFonts w:hint="eastAsia" w:ascii="宋体" w:hAnsi="宋体" w:eastAsia="宋体" w:cs="宋体"/>
          <w:color w:val="auto"/>
          <w:sz w:val="24"/>
          <w:szCs w:val="24"/>
          <w:highlight w:val="none"/>
        </w:rPr>
        <w:t>（包括一份正本和两份副本），每份响应文件必须清楚标明“正本”或“副本”字样。一旦正本和副本不符，以正本为准。</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响应文件正本中，除磋商文件规定的可提交复印件外，其他文件均须提供原件，文字材料需打印。响应文件的正本须经磋商供应商法定代表人或其委托受托人签字（用不褪色墨水书写）和加盖磋商供应商公章。本磋商文件所表述的公章是指法定名称印章，不包括合同专用章、业务专用章等形式的业务专用章。</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.3除磋商供应商对错处做必要修改外，响应文件不得行间插字、涂改或增删，如有修改错漏处，必须由磋商供应商法定代表人或其委托受托人签字。</w:t>
      </w:r>
    </w:p>
    <w:p>
      <w:pPr>
        <w:keepNext w:val="0"/>
        <w:keepLines w:val="0"/>
        <w:pageBreakBefore w:val="0"/>
        <w:widowControl w:val="0"/>
        <w:kinsoku/>
        <w:wordWrap/>
        <w:overflowPunct/>
        <w:topLinePunct w:val="0"/>
        <w:bidi w:val="0"/>
        <w:spacing w:line="48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四、响应文件的递交</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.响应文件的密封及标记</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.1磋商供应商应将响应文件正本和所有副本密封。</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.2信封（箱）封面注明项目名称、项目编号。</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.3信封（箱）上应写明磋商供应商名称和地址以及邮政编码，以便如果响应文件被宣布为“迟到”时，能原封退回。</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.响应文件接收截止时间</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.1代理机构收到响应文件的时间不得迟于采购邀请中规定的截止时间。</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.2代理机构可以按磋商文件规定，</w:t>
      </w:r>
      <w:r>
        <w:rPr>
          <w:rFonts w:hint="eastAsia" w:ascii="宋体" w:hAnsi="宋体" w:eastAsia="宋体" w:cs="宋体"/>
          <w:color w:val="auto"/>
          <w:sz w:val="24"/>
          <w:szCs w:val="24"/>
          <w:highlight w:val="none"/>
          <w:lang w:val="zh-CN"/>
        </w:rPr>
        <w:t>通过修改磋商文件自行决定酌情延长响应文件截止时间。在此情况下，供应商的所有权利和义务以及受制的截止日期均应以延长后新的截止日期为准。</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.迟交的响应文件</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.1采购代理将拒绝接收在响应文件接收截止时间后收到的任何响应文件。</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.响应文件的修改和撤回</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.1磋商供应商在响应文件接收截止时间前，可以对所递交的响应文件进行补充、修改和撤回，并书面通知采购代理。补充、修改的内容应当按照磋商文件要求签署、盖章，并作为响应文件的组成部分。</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.2响应文件接收截止时间之后，响应文件不得撤回，否则磋商保证金将不予退还。</w:t>
      </w:r>
    </w:p>
    <w:p>
      <w:pPr>
        <w:keepNext w:val="0"/>
        <w:keepLines w:val="0"/>
        <w:pageBreakBefore w:val="0"/>
        <w:widowControl w:val="0"/>
        <w:kinsoku/>
        <w:wordWrap/>
        <w:overflowPunct/>
        <w:topLinePunct w:val="0"/>
        <w:bidi w:val="0"/>
        <w:spacing w:line="48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五、磋商</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20</w:t>
      </w:r>
      <w:r>
        <w:rPr>
          <w:rFonts w:hint="eastAsia" w:ascii="宋体" w:hAnsi="宋体" w:eastAsia="宋体" w:cs="宋体"/>
          <w:bCs/>
          <w:color w:val="auto"/>
          <w:sz w:val="24"/>
          <w:szCs w:val="24"/>
          <w:highlight w:val="none"/>
        </w:rPr>
        <w:t>.活动组织</w:t>
      </w:r>
    </w:p>
    <w:p>
      <w:pPr>
        <w:keepNext w:val="0"/>
        <w:keepLines w:val="0"/>
        <w:pageBreakBefore w:val="0"/>
        <w:widowControl w:val="0"/>
        <w:tabs>
          <w:tab w:val="left" w:pos="3585"/>
        </w:tabs>
        <w:kinsoku/>
        <w:wordWrap/>
        <w:overflowPunct/>
        <w:topLinePunct w:val="0"/>
        <w:bidi w:val="0"/>
        <w:snapToGrid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.1采购代理将在磋商邀请中规定的时间和地点组织磋商小组分别与供应商进行磋商。</w:t>
      </w:r>
      <w:r>
        <w:rPr>
          <w:rFonts w:hint="eastAsia" w:ascii="宋体" w:hAnsi="宋体" w:eastAsia="宋体" w:cs="宋体"/>
          <w:color w:val="auto"/>
          <w:sz w:val="24"/>
          <w:szCs w:val="24"/>
          <w:highlight w:val="none"/>
          <w:lang w:val="zh-CN"/>
        </w:rPr>
        <w:t>采购人、</w:t>
      </w:r>
      <w:r>
        <w:rPr>
          <w:rFonts w:hint="eastAsia" w:ascii="宋体" w:hAnsi="宋体" w:eastAsia="宋体" w:cs="宋体"/>
          <w:color w:val="auto"/>
          <w:sz w:val="24"/>
          <w:szCs w:val="24"/>
          <w:highlight w:val="none"/>
        </w:rPr>
        <w:t>磋商供应商</w:t>
      </w:r>
      <w:r>
        <w:rPr>
          <w:rFonts w:hint="eastAsia" w:ascii="宋体" w:hAnsi="宋体" w:eastAsia="宋体" w:cs="宋体"/>
          <w:color w:val="auto"/>
          <w:sz w:val="24"/>
          <w:szCs w:val="24"/>
          <w:highlight w:val="none"/>
          <w:lang w:val="zh-CN"/>
        </w:rPr>
        <w:t>应委派代表准时参加，参加磋商的供应商代表需签名以证明其出席。</w:t>
      </w:r>
    </w:p>
    <w:p>
      <w:pPr>
        <w:keepNext w:val="0"/>
        <w:keepLines w:val="0"/>
        <w:pageBreakBefore w:val="0"/>
        <w:widowControl w:val="0"/>
        <w:tabs>
          <w:tab w:val="left" w:pos="3585"/>
        </w:tabs>
        <w:kinsoku/>
        <w:wordWrap/>
        <w:overflowPunct/>
        <w:topLinePunct w:val="0"/>
        <w:bidi w:val="0"/>
        <w:snapToGrid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rPr>
        <w:t>.2评审工作由代理机构负责组织，具体由依法组建的磋商小组负责。</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.2.1磋商小组由不少于3人（单数）的评审专家组成。</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.2.2磋商小组应以科学、公正的态度参加评审工作并推荐成交候选人。磋商小组在评审过程中不受任何干扰，独立、负责地提出评审意见，并对自己的评审意见承担责任。</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.2.3磋商小组应对供应商的商业、技术秘密予以保密。</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.磋商程序</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.1由磋商小组成员集中与单一磋商供应商分别进行磋商，磋商可以是多轮次进行。</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.2响应文件的资格审查</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.2.1磋商小组依法对磋商供应商的资格进行审查。</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.2.1.1资格性审查:依据法律法规和磋商文件的规定，对响应文件中的资格证明文件、磋商保证金等进行审查，以确定磋商供应商是否具备磋商资格。</w:t>
      </w:r>
    </w:p>
    <w:p>
      <w:pPr>
        <w:keepNext w:val="0"/>
        <w:keepLines w:val="0"/>
        <w:pageBreakBefore w:val="0"/>
        <w:widowControl w:val="0"/>
        <w:kinsoku/>
        <w:wordWrap/>
        <w:overflowPunct/>
        <w:topLinePunct w:val="0"/>
        <w:bidi w:val="0"/>
        <w:spacing w:line="480" w:lineRule="exact"/>
        <w:ind w:left="0" w:leftChars="0" w:right="0" w:rightChars="0" w:firstLine="480" w:firstLineChars="200"/>
        <w:jc w:val="left"/>
        <w:textAlignment w:val="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2</w:t>
      </w:r>
      <w:r>
        <w:rPr>
          <w:rFonts w:hint="eastAsia" w:ascii="宋体" w:hAnsi="宋体" w:eastAsia="宋体" w:cs="宋体"/>
          <w:color w:val="0000FF"/>
          <w:sz w:val="24"/>
          <w:szCs w:val="24"/>
          <w:highlight w:val="none"/>
          <w:lang w:val="en-US" w:eastAsia="zh-CN"/>
        </w:rPr>
        <w:t>1</w:t>
      </w:r>
      <w:r>
        <w:rPr>
          <w:rFonts w:hint="eastAsia" w:ascii="宋体" w:hAnsi="宋体" w:eastAsia="宋体" w:cs="宋体"/>
          <w:color w:val="0000FF"/>
          <w:sz w:val="24"/>
          <w:szCs w:val="24"/>
          <w:highlight w:val="none"/>
        </w:rPr>
        <w:t>.2.1.2在进行资格性审查的同时，将在“信用中国”网站（www.creditchina.gov.cn）、“中国政府采购网"（www.ccgp.gov.cn）对磋商供应商是否被列入失信被执行人、重大税收违法案件当事人名单、政府采购严重违法失信行为记录名单的情况进行查询，以确定磋商供应商是否具备磋商资格。查询结果将以网页打印的形式留存并归档。</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.2.1.3响应文件有下列情况之一的，在资格性审查时按照无效响应文件处理:</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（1）不具备磋商文件中规定的资格要求的；</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w:t>
      </w:r>
      <w:r>
        <w:rPr>
          <w:rFonts w:hint="eastAsia" w:ascii="宋体" w:hAnsi="宋体" w:cs="宋体"/>
          <w:color w:val="0000FF"/>
          <w:sz w:val="24"/>
          <w:szCs w:val="24"/>
          <w:highlight w:val="none"/>
          <w:lang w:val="en-US" w:eastAsia="zh-CN"/>
        </w:rPr>
        <w:t>2</w:t>
      </w:r>
      <w:r>
        <w:rPr>
          <w:rFonts w:hint="eastAsia" w:ascii="宋体" w:hAnsi="宋体" w:eastAsia="宋体" w:cs="宋体"/>
          <w:color w:val="0000FF"/>
          <w:sz w:val="24"/>
          <w:szCs w:val="24"/>
          <w:highlight w:val="none"/>
        </w:rPr>
        <w:t>）磋商供应商被“信用中国”网站（www.creditchina.gov.cn）列入失信被执行人或重大税收违法案件当事人名单或政府采购严重失信行为记录名单。</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.3响应文件的符合性审查</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.3.1磋商小组对响应文件的有效性、完整性和对磋商文件的响应程度进行审查，以确定是否对磋商文件的实质性要求作出响应。</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3.2实质性响应是指响应文件与磋商文件要求的全部条款、条件和要求相符，而没有重大偏离或保留。重大偏离或保留系指影响到磋商文件规定的供货期、供货范围、质量和性能；或者在实质上与磋商文件不一致，或限制了采购人的权力和磋商供应商的义务，而纠正这些偏离将会对其他提交了实质性响应文件的磋商供应商的竞争地位产生不公正的影响。重大负偏离的认定必须经磋商小组三分之二以上（含）成员同意。磋商小组判断响应文件的响应性只根据响应文件本身的内容，而不寻求外部的证据。</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.3.3如果响应文件没有实质上响应磋商文件的要求，磋商小组将予以拒绝。</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.3.4磋商小组将对确定为实质性响应的响应文件进行进一步初审，看其是否有计算上或累加上的算术错误，修正原则如下:</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（1）大写金额和小写金额不一致的，以大写金额为准；</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（2）总价金额与按单价汇总金额不一致的，以单价金额计算结果为准；</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（3）单价金额小数点有明显错位的，以总价为准并修改单价；</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（4）若磋商供应商不同意以上修正，该响应文件将视为无效。</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.4磋商过程中，磋商小组根据磋商文件和磋商情况可能实质性变动采购需求中的技术、服务要求以及合同草案条款。实质性变动是磋商文件的有效组成部分，磋商小组将以书面形式通知所有参加磋商的供应商。</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.5磋商中，磋商的任何一方不得透露与磋商有关的其他参加磋商供应商的技术资料、价格和其他信息。如果参加磋商供应商试图向采购代理和磋商小组人员施加任何影响，都将会导致其磋商被拒绝。</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.6响应文件的澄清</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6.1在磋商期间，为有助于对响应文件的审查、评价和比较，磋商小组有权要求磋商供应商对其响应文件中含义不明确、同类问题表述不一致或者有明显文字和计算错误的内容进行澄清。但并非对每个磋商供应商都作澄清要求。</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.6.2接到磋商小组澄清要求的磋商供应商应派人按磋商小组通知的时间和地点做出书面澄清，书面答复必须由磋商供应商法定代表人或其委托受托人签署，并作为响应文件的补充。</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.6.3接到磋商小组澄清要求的磋商供应商如未按第22.6.2条的规定做出澄清，将视为放弃该权利。</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.7磋商结束后，磋商小组将要求所有继续参加磋商的磋商供应商在规定时间内进行两次或两次以上的磋商报价（最终报价将作为评审的依据）。</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.出现下列情形之一的，响应文件按照无效处理:</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.1未按照磋商文件规定要求签署、盖章的；</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.2经磋商，磋商供应商仍不承诺满足磋商文件要求的；</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.3不符合法律、法规和磋商文件中规定的其他实质性要求的；</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.4经查实提供虚假材料谋取成交的；</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.5磋商供应商在参加磋商时，未按照</w:t>
      </w:r>
      <w:r>
        <w:rPr>
          <w:rFonts w:hint="eastAsia" w:ascii="宋体" w:hAnsi="宋体" w:cs="宋体"/>
          <w:color w:val="auto"/>
          <w:sz w:val="24"/>
          <w:szCs w:val="24"/>
          <w:highlight w:val="none"/>
          <w:lang w:val="en-US" w:eastAsia="zh-CN"/>
        </w:rPr>
        <w:t>项目采购需求部分</w:t>
      </w:r>
      <w:r>
        <w:rPr>
          <w:rFonts w:hint="eastAsia" w:ascii="宋体" w:hAnsi="宋体" w:eastAsia="宋体" w:cs="宋体"/>
          <w:color w:val="auto"/>
          <w:sz w:val="24"/>
          <w:szCs w:val="24"/>
          <w:highlight w:val="none"/>
        </w:rPr>
        <w:t>的要求提供相关书面承诺函的；</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.出现下列情形之一的，终止竞争性磋商活动:</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.1因情况变化，不再符合规定的竞争性谈判采购方式适用情形的；</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.2出现影响采购公正的违法、违规行为的；</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.3在采购过程中符合竞争要求的供应商或者报价未超过采购预算的供应商不足3家的，但《政府采购非招标采购方式管理办法》财政部第74号令第二十七条第二款规定的情形除外。</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23.4</w:t>
      </w:r>
      <w:r>
        <w:rPr>
          <w:rFonts w:hint="eastAsia" w:ascii="宋体" w:hAnsi="宋体" w:eastAsia="宋体" w:cs="宋体"/>
          <w:color w:val="auto"/>
          <w:sz w:val="24"/>
          <w:szCs w:val="24"/>
          <w:highlight w:val="none"/>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.推荐成交候选供应商</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.1磋商小组将对通过资格性审查和符合性审查的响应文件进行评价和比较。</w:t>
      </w:r>
    </w:p>
    <w:p>
      <w:pPr>
        <w:keepNext w:val="0"/>
        <w:keepLines w:val="0"/>
        <w:pageBreakBefore w:val="0"/>
        <w:widowControl w:val="0"/>
        <w:kinsoku/>
        <w:wordWrap/>
        <w:overflowPunct/>
        <w:topLinePunct w:val="0"/>
        <w:bidi w:val="0"/>
        <w:spacing w:line="480" w:lineRule="exact"/>
        <w:ind w:left="0" w:leftChars="0"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.2磋商小组按磋商文件第三章中公布的成交标准对每份合格响应文件进行评审，推荐候选供应商。</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.磋商过程保密</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.1在宣布成交结果前，凡属于审查、澄清、磋商、评审响应文件和确定成交等相关信息，均不得泄露给任何与磋商工作无关的人员。</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.2磋商供应商不得探听上述信息，不得以任何行为影响磋商过程，否则将被取消成交资格。</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.3在磋商期间，采购代理将指定联络员与磋商供应商进行联络。</w:t>
      </w:r>
    </w:p>
    <w:p>
      <w:pPr>
        <w:keepNext w:val="0"/>
        <w:keepLines w:val="0"/>
        <w:pageBreakBefore w:val="0"/>
        <w:widowControl w:val="0"/>
        <w:kinsoku/>
        <w:wordWrap/>
        <w:overflowPunct/>
        <w:topLinePunct w:val="0"/>
        <w:bidi w:val="0"/>
        <w:spacing w:line="48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六、确定成交及签订合同</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.确定成交供应商</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.1磋商小组对实质上响应磋商文件要求的参加磋商的供应商进行综合评审，最终按评审得分由高到低的顺序推荐出成交候选供应商。</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0000FF"/>
          <w:sz w:val="24"/>
          <w:szCs w:val="24"/>
          <w:highlight w:val="none"/>
        </w:rPr>
      </w:pPr>
      <w:bookmarkStart w:id="25" w:name="_GoBack"/>
      <w:r>
        <w:rPr>
          <w:rFonts w:hint="eastAsia" w:ascii="宋体" w:hAnsi="宋体" w:eastAsia="宋体" w:cs="宋体"/>
          <w:color w:val="0000FF"/>
          <w:sz w:val="24"/>
          <w:szCs w:val="24"/>
          <w:highlight w:val="none"/>
        </w:rPr>
        <w:t>2</w:t>
      </w:r>
      <w:r>
        <w:rPr>
          <w:rFonts w:hint="eastAsia" w:ascii="宋体" w:hAnsi="宋体" w:eastAsia="宋体" w:cs="宋体"/>
          <w:color w:val="0000FF"/>
          <w:sz w:val="24"/>
          <w:szCs w:val="24"/>
          <w:highlight w:val="none"/>
          <w:lang w:val="en-US" w:eastAsia="zh-CN"/>
        </w:rPr>
        <w:t>6</w:t>
      </w:r>
      <w:r>
        <w:rPr>
          <w:rFonts w:hint="eastAsia" w:ascii="宋体" w:hAnsi="宋体" w:eastAsia="宋体" w:cs="宋体"/>
          <w:color w:val="0000FF"/>
          <w:sz w:val="24"/>
          <w:szCs w:val="24"/>
          <w:highlight w:val="none"/>
        </w:rPr>
        <w:t>.2成交结果将在</w:t>
      </w:r>
      <w:r>
        <w:rPr>
          <w:rFonts w:hint="eastAsia" w:ascii="宋体" w:hAnsi="宋体" w:cs="宋体"/>
          <w:color w:val="0000FF"/>
          <w:sz w:val="24"/>
          <w:szCs w:val="24"/>
          <w:highlight w:val="none"/>
          <w:lang w:val="en-US" w:eastAsia="zh-CN"/>
        </w:rPr>
        <w:t>淮安农</w:t>
      </w:r>
      <w:r>
        <w:rPr>
          <w:rFonts w:hint="eastAsia" w:ascii="宋体" w:hAnsi="宋体" w:eastAsia="宋体" w:cs="宋体"/>
          <w:color w:val="0000FF"/>
          <w:sz w:val="24"/>
          <w:szCs w:val="24"/>
          <w:highlight w:val="none"/>
          <w:lang w:val="en-US" w:eastAsia="zh-CN"/>
        </w:rPr>
        <w:t>网</w:t>
      </w:r>
      <w:r>
        <w:rPr>
          <w:rFonts w:hint="eastAsia" w:ascii="宋体" w:hAnsi="宋体" w:eastAsia="宋体" w:cs="宋体"/>
          <w:color w:val="0000FF"/>
          <w:sz w:val="24"/>
          <w:szCs w:val="24"/>
          <w:highlight w:val="none"/>
        </w:rPr>
        <w:t>进行公告。</w:t>
      </w:r>
    </w:p>
    <w:bookmarkEnd w:id="25"/>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.3采购人需对磋商小组推荐的成交候选供应商中进行确定。</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.成交通知书</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.1成交供应商在接到代理机构通知后</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个工作日内交纳履约保证金</w:t>
      </w:r>
    </w:p>
    <w:p>
      <w:pPr>
        <w:keepNext w:val="0"/>
        <w:keepLines w:val="0"/>
        <w:pageBreakBefore w:val="0"/>
        <w:widowControl w:val="0"/>
        <w:tabs>
          <w:tab w:val="left" w:pos="9354"/>
        </w:tabs>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.3成交通知书对采购人及成交供应商同时均具法律效力。</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.签订合同</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.1采购人与成交供应商应在中标通知书发出之日起</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日内签订政府采购合同，采购合同经采购代理见证后方可生效。谈判文件、成交供应商的响应文件及澄清文件等均为签订合同依据。</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.2成交供应商自成交通知书发出之日起</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日内无正当理由不与采购人签订合同并经采购代理见证的，将按规定进行处理</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.履约保证金</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.1为保证合同的顺利执行，成交供应商在领取成交通知书之前，向</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提交金额为成交总价</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%的履约保证金。</w:t>
      </w:r>
    </w:p>
    <w:p>
      <w:pPr>
        <w:keepNext w:val="0"/>
        <w:keepLines w:val="0"/>
        <w:pageBreakBefore w:val="0"/>
        <w:widowControl w:val="0"/>
        <w:kinsoku/>
        <w:wordWrap/>
        <w:overflowPunct/>
        <w:topLinePunct w:val="0"/>
        <w:bidi w:val="0"/>
        <w:spacing w:line="48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.2履约保证金必须是人民币。履约保证金的缴纳方式为</w:t>
      </w:r>
      <w:r>
        <w:rPr>
          <w:rFonts w:hint="eastAsia" w:ascii="宋体" w:hAnsi="宋体" w:eastAsia="宋体" w:cs="宋体"/>
          <w:b/>
          <w:bCs/>
          <w:color w:val="auto"/>
          <w:sz w:val="24"/>
          <w:szCs w:val="24"/>
          <w:highlight w:val="none"/>
          <w:lang w:val="en-US" w:eastAsia="zh-CN"/>
        </w:rPr>
        <w:t>电汇、转账或其他采购人认可的方式</w:t>
      </w:r>
      <w:r>
        <w:rPr>
          <w:rFonts w:hint="eastAsia" w:ascii="宋体" w:hAnsi="宋体" w:eastAsia="宋体" w:cs="宋体"/>
          <w:b/>
          <w:bCs/>
          <w:color w:val="auto"/>
          <w:sz w:val="24"/>
          <w:szCs w:val="24"/>
          <w:highlight w:val="none"/>
        </w:rPr>
        <w:t>缴纳。</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.3履约保证金在工程验收合格无息退还。</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.4如果成交供应商没有按照26条或27条的规定去做，采购人可报财政部门取消其成交资格，在此情况下需重新采购。</w:t>
      </w:r>
    </w:p>
    <w:p>
      <w:pPr>
        <w:keepNext w:val="0"/>
        <w:keepLines w:val="0"/>
        <w:pageBreakBefore w:val="0"/>
        <w:widowControl w:val="0"/>
        <w:kinsoku/>
        <w:wordWrap/>
        <w:overflowPunct/>
        <w:topLinePunct w:val="0"/>
        <w:bidi w:val="0"/>
        <w:spacing w:line="480" w:lineRule="exact"/>
        <w:ind w:left="0" w:leftChars="0"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七、质疑处理</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.质疑处理</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1磋商供应商认为采购文件、采购过程和成交结果使自己的权益受到损害的，可以在知道或者应知其权益受到损害之日起七个工作日内，以书面形式向采购人、采购代理提出质疑。非书面形式、七个工作日之外以及匿名的质疑将不予受理。</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.2上述应知其权益受到损害之日是指:</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（1）对磋商文件提出质疑的，为收到采购文件之日或者采购文件公告期限届满之日起计算；</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（2）对采购过程提出质疑的，为各采购程序环节结束之日起计算；</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（3）对成交结果提出质疑的，为成交结果公告期限届满之日起计算。</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.3质疑供应商是指直接参加本次磋商活动的供应商，未参加磋商活动的供应商或在磋商活动中自身权益未受到损害的供应商所提出的质疑不予受理。</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.4质疑供应商在法定质疑期内应当一次性提出针对同一采购环节提出质疑。</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5质疑函必须以参加磋商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代理有权不予受理。</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.6质疑函应当包括以下主要内容，并按照“谁主张、谁举证”的原则，附上相关证明材料。否则，采购代理不予受理。</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（1）质疑磋商供应商的名称、地址、邮编、联系人及联系电话；</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（2）质疑项目的名称、编号；</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（3）具体、明确的质疑事项和与质疑事实相关的请求；</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（6）提起质疑的日期；</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（7）质疑函应当署名:应当由法定代表人签字并加盖单位公章。</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7采购代理收到质疑函后，将对质疑的形式和内容进行审查，如质疑函内容、格式不符合规定，采购代理将告知质疑人进行补正。质疑人应当在法定质疑期限内进行补正并重新提交质疑函，拒不补正或者超过法定期限后未重新提交质疑函的，为无效质疑，采购代理有权不予受理。</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.8对于内容、格式符合规定的质疑函，采购代理将在七个工作日内以书面形式作出答复。</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9磋商供应商提出书面质疑必须有理、有据，不得恶意质疑或提交虚假质疑。否则，一经查实，采购代理有权依据政府采购的有关规定，报请淮安市财政局政府采购管理处及相关行政管理部门对该磋商供应商列入失信行为或不良行为记录名单，进行相应的行政处罚。</w:t>
      </w:r>
    </w:p>
    <w:p>
      <w:pPr>
        <w:keepNext w:val="0"/>
        <w:keepLines w:val="0"/>
        <w:pageBreakBefore w:val="0"/>
        <w:widowControl w:val="0"/>
        <w:kinsoku/>
        <w:wordWrap/>
        <w:overflowPunct/>
        <w:topLinePunct w:val="0"/>
        <w:bidi w:val="0"/>
        <w:spacing w:line="480" w:lineRule="exact"/>
        <w:ind w:left="0" w:leftChars="0"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八、政府采购政策功能落实</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.政策功能落实</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.1小微型企业价格扣除</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（1）本项目对小型和微型企业产品给予10%的扣除价格，用扣除后的价格参与评审。</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（2）供应商需按照磋商文件的要求提供相应的《企业声明函》，详见磋商文件第六章示范格式。</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（3）企业标准请参照《关于印发中小企业划型标准规定的通知》（工信部联企业[2011]300号）文件规定自行填写。</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.2残疾人福利单位价格扣除</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（1）本项目对残疾人福利性单位视同小型、微型企业，给予10%的价格扣除，用扣除后的价格参与评审。</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（2）残疾人福利单位需按照磋商文件的要求提供《残疾人福利性单位声明函》，详见磋商文件第六章示范格式。</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（3）残疾人福利单位标准请参照《关于促进残疾人就业政府采购政策的通知》（财库〔2017〕141号）。</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.3监狱和戒毒企业价格扣除</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（1）本项目对监狱和戒毒企业（简称监狱企业）视同小型、微型企业，给予10%的价格扣除，用扣除后的价格参与评审。</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监狱企业参加政府采购活动时，需提供由省级以上监狱管理局、戒毒管理局（含新疆生产建设兵团）出具的属于监狱企业的证明文件）（响应文件中上传加盖出具单位公章的电子件）。如不提供上述证明文件，价格将不做相应扣除。</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（3）监狱企业标准请参照《关于政府采购支持监狱企业发展有关问题的通知》（财库[2014]68号）。</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.4对于同时属于小型、微型企业、残疾人福利单位、监狱企业的，不重复享受政策。</w:t>
      </w:r>
    </w:p>
    <w:p>
      <w:pPr>
        <w:keepNext w:val="0"/>
        <w:keepLines w:val="0"/>
        <w:pageBreakBefore w:val="0"/>
        <w:widowControl w:val="0"/>
        <w:kinsoku/>
        <w:wordWrap/>
        <w:overflowPunct/>
        <w:topLinePunct w:val="0"/>
        <w:bidi w:val="0"/>
        <w:spacing w:line="480" w:lineRule="exact"/>
        <w:ind w:left="0" w:leftChars="0" w:right="0" w:rightChars="0" w:firstLine="480" w:firstLineChars="200"/>
        <w:textAlignment w:val="auto"/>
        <w:rPr>
          <w:rFonts w:hint="eastAsia" w:ascii="宋体" w:hAnsi="宋体" w:eastAsia="宋体" w:cs="宋体"/>
          <w:bCs/>
          <w:color w:val="auto"/>
          <w:sz w:val="24"/>
          <w:szCs w:val="24"/>
          <w:highlight w:val="none"/>
        </w:rPr>
      </w:pPr>
    </w:p>
    <w:p>
      <w:pPr>
        <w:tabs>
          <w:tab w:val="left" w:pos="180"/>
        </w:tabs>
        <w:spacing w:line="400" w:lineRule="exact"/>
        <w:rPr>
          <w:rFonts w:hint="eastAsia" w:ascii="宋体" w:hAnsi="宋体" w:eastAsia="宋体" w:cs="宋体"/>
          <w:b/>
          <w:color w:val="auto"/>
          <w:sz w:val="36"/>
          <w:szCs w:val="36"/>
          <w:highlight w:val="none"/>
        </w:rPr>
      </w:pPr>
    </w:p>
    <w:p>
      <w:pPr>
        <w:tabs>
          <w:tab w:val="left" w:pos="180"/>
        </w:tabs>
        <w:spacing w:line="52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第三部分评标标准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项目采用综合评分法。评委会仅对确定为实质上响应磋商文件要求的磋商响应文件进行评价和比较。综合评分法，是指在最大限度地满足磋商文件实质性要求前提下,按照磋商文件中规定的各项因素进行综合评审后,以评标总得分最高的供应商作为</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候选</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的评标方法。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二、磋商小组将依据下列评标标准进行评审，本评标标准的总分为</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分。</w:t>
      </w:r>
    </w:p>
    <w:tbl>
      <w:tblPr>
        <w:tblStyle w:val="23"/>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609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5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559"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项目</w:t>
            </w:r>
          </w:p>
        </w:tc>
        <w:tc>
          <w:tcPr>
            <w:tcW w:w="6096"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评审内容</w:t>
            </w:r>
          </w:p>
        </w:tc>
        <w:tc>
          <w:tcPr>
            <w:tcW w:w="708"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85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一</w:t>
            </w:r>
          </w:p>
        </w:tc>
        <w:tc>
          <w:tcPr>
            <w:tcW w:w="1559"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投标报价</w:t>
            </w:r>
          </w:p>
        </w:tc>
        <w:tc>
          <w:tcPr>
            <w:tcW w:w="60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满足磋商文件要求且最终报价最低的为评标基准价，其价格分为满分。其他供应商的价格分统一按照下列公式计算：最终总报价得分=(评标基准价/最终报价)×</w:t>
            </w:r>
            <w:r>
              <w:rPr>
                <w:rFonts w:hint="eastAsia" w:ascii="宋体" w:hAnsi="宋体" w:eastAsia="宋体" w:cs="宋体"/>
                <w:kern w:val="0"/>
                <w:sz w:val="24"/>
                <w:szCs w:val="24"/>
                <w:lang w:val="en-US" w:eastAsia="zh-CN"/>
              </w:rPr>
              <w:t>10</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注：小数点后保留2位有效</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四舍五入</w:t>
            </w:r>
            <w:r>
              <w:rPr>
                <w:rFonts w:hint="eastAsia" w:ascii="宋体" w:hAnsi="宋体" w:eastAsia="宋体" w:cs="宋体"/>
                <w:kern w:val="0"/>
                <w:sz w:val="24"/>
                <w:szCs w:val="24"/>
              </w:rPr>
              <w:t>。</w:t>
            </w:r>
          </w:p>
        </w:tc>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85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二</w:t>
            </w:r>
          </w:p>
        </w:tc>
        <w:tc>
          <w:tcPr>
            <w:tcW w:w="1559"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能力及业绩</w:t>
            </w:r>
          </w:p>
        </w:tc>
        <w:tc>
          <w:tcPr>
            <w:tcW w:w="6096" w:type="dxa"/>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lang w:val="en-US"/>
              </w:rPr>
            </w:pPr>
            <w:r>
              <w:rPr>
                <w:rFonts w:hint="eastAsia" w:ascii="宋体" w:hAnsi="宋体" w:eastAsia="宋体" w:cs="宋体"/>
                <w:color w:val="000000"/>
                <w:sz w:val="24"/>
                <w:szCs w:val="24"/>
                <w:lang w:eastAsia="zh-CN" w:bidi="ar"/>
              </w:rPr>
              <w:t>提供</w:t>
            </w:r>
            <w:r>
              <w:rPr>
                <w:rFonts w:hint="eastAsia" w:ascii="宋体" w:hAnsi="宋体" w:eastAsia="宋体" w:cs="宋体"/>
                <w:color w:val="0000FF"/>
                <w:sz w:val="24"/>
                <w:szCs w:val="24"/>
                <w:lang w:eastAsia="zh-CN" w:bidi="ar"/>
              </w:rPr>
              <w:t>20</w:t>
            </w:r>
            <w:r>
              <w:rPr>
                <w:rFonts w:hint="eastAsia" w:ascii="宋体" w:hAnsi="宋体" w:cs="宋体"/>
                <w:color w:val="0000FF"/>
                <w:sz w:val="24"/>
                <w:szCs w:val="24"/>
                <w:lang w:val="en-US" w:eastAsia="zh-CN" w:bidi="ar"/>
              </w:rPr>
              <w:t>20</w:t>
            </w:r>
            <w:r>
              <w:rPr>
                <w:rFonts w:hint="eastAsia" w:ascii="宋体" w:hAnsi="宋体" w:eastAsia="宋体" w:cs="宋体"/>
                <w:color w:val="0000FF"/>
                <w:sz w:val="24"/>
                <w:szCs w:val="24"/>
                <w:lang w:eastAsia="zh-CN" w:bidi="ar"/>
              </w:rPr>
              <w:t>年</w:t>
            </w:r>
            <w:r>
              <w:rPr>
                <w:rFonts w:hint="eastAsia" w:ascii="宋体" w:hAnsi="宋体" w:eastAsia="宋体" w:cs="宋体"/>
                <w:color w:val="0000FF"/>
                <w:sz w:val="24"/>
                <w:szCs w:val="24"/>
                <w:lang w:val="en-US" w:eastAsia="zh-CN" w:bidi="ar"/>
              </w:rPr>
              <w:t>9</w:t>
            </w:r>
            <w:r>
              <w:rPr>
                <w:rFonts w:hint="eastAsia" w:ascii="宋体" w:hAnsi="宋体" w:eastAsia="宋体" w:cs="宋体"/>
                <w:color w:val="0000FF"/>
                <w:sz w:val="24"/>
                <w:szCs w:val="24"/>
                <w:lang w:eastAsia="zh-CN" w:bidi="ar"/>
              </w:rPr>
              <w:t>月1日</w:t>
            </w:r>
            <w:r>
              <w:rPr>
                <w:rFonts w:hint="eastAsia" w:ascii="宋体" w:hAnsi="宋体" w:eastAsia="宋体" w:cs="宋体"/>
                <w:color w:val="000000"/>
                <w:sz w:val="24"/>
                <w:szCs w:val="24"/>
                <w:lang w:val="en-US" w:eastAsia="zh-CN" w:bidi="ar"/>
              </w:rPr>
              <w:t>以来</w:t>
            </w:r>
            <w:r>
              <w:rPr>
                <w:rFonts w:hint="eastAsia" w:ascii="宋体" w:hAnsi="宋体" w:eastAsia="宋体" w:cs="宋体"/>
                <w:color w:val="000000"/>
                <w:sz w:val="24"/>
                <w:szCs w:val="24"/>
                <w:lang w:eastAsia="zh-CN" w:bidi="ar"/>
              </w:rPr>
              <w:t>（以合同签订日期为准）</w:t>
            </w:r>
            <w:r>
              <w:rPr>
                <w:rFonts w:hint="eastAsia" w:ascii="宋体" w:hAnsi="宋体" w:cs="宋体"/>
                <w:color w:val="000000"/>
                <w:sz w:val="24"/>
                <w:szCs w:val="24"/>
                <w:lang w:val="en-US" w:eastAsia="zh-CN" w:bidi="ar"/>
              </w:rPr>
              <w:t>承担过</w:t>
            </w:r>
            <w:r>
              <w:rPr>
                <w:rFonts w:hint="eastAsia" w:ascii="宋体" w:hAnsi="宋体" w:eastAsia="宋体" w:cs="宋体"/>
                <w:color w:val="000000"/>
                <w:sz w:val="24"/>
                <w:szCs w:val="24"/>
                <w:lang w:eastAsia="zh-CN" w:bidi="ar"/>
              </w:rPr>
              <w:t>农产品追溯、农业综合执法相关系统项目的政府采购项目案例</w:t>
            </w:r>
            <w:r>
              <w:rPr>
                <w:rFonts w:hint="eastAsia" w:ascii="宋体" w:hAnsi="宋体" w:cs="宋体"/>
                <w:color w:val="000000"/>
                <w:sz w:val="24"/>
                <w:szCs w:val="24"/>
                <w:lang w:val="en-US" w:eastAsia="zh-CN" w:bidi="ar"/>
              </w:rPr>
              <w:t>的</w:t>
            </w:r>
            <w:r>
              <w:rPr>
                <w:rFonts w:hint="eastAsia" w:ascii="宋体" w:hAnsi="宋体" w:eastAsia="宋体" w:cs="宋体"/>
                <w:color w:val="000000"/>
                <w:sz w:val="24"/>
                <w:szCs w:val="24"/>
                <w:lang w:eastAsia="zh-CN" w:bidi="ar"/>
              </w:rPr>
              <w:t>，每提供一个得2分；最高10分；</w:t>
            </w:r>
            <w:r>
              <w:rPr>
                <w:rFonts w:hint="eastAsia" w:ascii="宋体" w:hAnsi="宋体" w:cs="宋体"/>
                <w:color w:val="0000FF"/>
                <w:sz w:val="24"/>
                <w:szCs w:val="24"/>
                <w:lang w:val="en-US" w:eastAsia="zh-CN" w:bidi="ar"/>
              </w:rPr>
              <w:t>提供案例证明材料</w:t>
            </w:r>
            <w:r>
              <w:rPr>
                <w:rFonts w:hint="eastAsia" w:ascii="宋体" w:hAnsi="宋体" w:eastAsia="宋体" w:cs="宋体"/>
                <w:color w:val="0000FF"/>
                <w:sz w:val="24"/>
                <w:szCs w:val="24"/>
                <w:lang w:eastAsia="zh-CN" w:bidi="ar"/>
              </w:rPr>
              <w:t>复印件加盖供应商公章</w:t>
            </w:r>
            <w:r>
              <w:rPr>
                <w:rFonts w:hint="eastAsia" w:ascii="宋体" w:hAnsi="宋体" w:cs="宋体"/>
                <w:color w:val="0000FF"/>
                <w:sz w:val="24"/>
                <w:szCs w:val="24"/>
                <w:lang w:val="en-US" w:eastAsia="zh-CN" w:bidi="ar"/>
              </w:rPr>
              <w:t>装入响应文件</w:t>
            </w:r>
          </w:p>
        </w:tc>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85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w:t>
            </w:r>
          </w:p>
        </w:tc>
        <w:tc>
          <w:tcPr>
            <w:tcW w:w="1559"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企业实力</w:t>
            </w:r>
          </w:p>
        </w:tc>
        <w:tc>
          <w:tcPr>
            <w:tcW w:w="6096" w:type="dxa"/>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lang w:val="en-US" w:eastAsia="zh-CN" w:bidi="ar"/>
              </w:rPr>
              <w:t>供应商</w:t>
            </w:r>
            <w:r>
              <w:rPr>
                <w:rFonts w:hint="eastAsia" w:ascii="宋体" w:hAnsi="宋体" w:eastAsia="宋体" w:cs="宋体"/>
                <w:color w:val="000000"/>
                <w:sz w:val="24"/>
                <w:szCs w:val="24"/>
                <w:lang w:eastAsia="zh-CN" w:bidi="ar"/>
              </w:rPr>
              <w:t>具有农业执法相关系统平台的著作权证书，每提供一个得2分，最高得10分。</w:t>
            </w:r>
            <w:r>
              <w:rPr>
                <w:rFonts w:hint="eastAsia" w:ascii="宋体" w:hAnsi="宋体" w:cs="宋体"/>
                <w:color w:val="0000FF"/>
                <w:sz w:val="24"/>
                <w:szCs w:val="24"/>
                <w:lang w:val="en-US" w:eastAsia="zh-CN" w:bidi="ar"/>
              </w:rPr>
              <w:t>提供</w:t>
            </w:r>
            <w:r>
              <w:rPr>
                <w:rFonts w:hint="eastAsia" w:ascii="宋体" w:hAnsi="宋体" w:eastAsia="宋体" w:cs="宋体"/>
                <w:b w:val="0"/>
                <w:bCs w:val="0"/>
                <w:color w:val="0000FF"/>
                <w:sz w:val="24"/>
                <w:szCs w:val="24"/>
                <w:lang w:val="en-US" w:eastAsia="zh-CN" w:bidi="ar"/>
              </w:rPr>
              <w:t>复印件加盖供应商</w:t>
            </w:r>
            <w:r>
              <w:rPr>
                <w:rFonts w:hint="eastAsia" w:ascii="宋体" w:hAnsi="宋体" w:cs="宋体"/>
                <w:b w:val="0"/>
                <w:bCs w:val="0"/>
                <w:color w:val="0000FF"/>
                <w:sz w:val="24"/>
                <w:szCs w:val="24"/>
                <w:lang w:val="en-US" w:eastAsia="zh-CN" w:bidi="ar"/>
              </w:rPr>
              <w:t>公章</w:t>
            </w:r>
            <w:r>
              <w:rPr>
                <w:rFonts w:hint="eastAsia" w:ascii="宋体" w:hAnsi="宋体" w:eastAsia="宋体" w:cs="宋体"/>
                <w:b w:val="0"/>
                <w:bCs w:val="0"/>
                <w:color w:val="0000FF"/>
                <w:sz w:val="24"/>
                <w:szCs w:val="24"/>
                <w:lang w:val="en-US" w:eastAsia="zh-CN" w:bidi="ar"/>
              </w:rPr>
              <w:t>装入响应文件</w:t>
            </w:r>
            <w:r>
              <w:rPr>
                <w:rFonts w:hint="eastAsia" w:ascii="宋体" w:hAnsi="宋体" w:cs="宋体"/>
                <w:b w:val="0"/>
                <w:bCs w:val="0"/>
                <w:color w:val="0000FF"/>
                <w:sz w:val="24"/>
                <w:szCs w:val="24"/>
                <w:lang w:val="en-US" w:eastAsia="zh-CN" w:bidi="ar"/>
              </w:rPr>
              <w:t>。</w:t>
            </w:r>
          </w:p>
        </w:tc>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三</w:t>
            </w:r>
          </w:p>
        </w:tc>
        <w:tc>
          <w:tcPr>
            <w:tcW w:w="1559"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技术方案</w:t>
            </w:r>
          </w:p>
        </w:tc>
        <w:tc>
          <w:tcPr>
            <w:tcW w:w="6096" w:type="dxa"/>
            <w:noWrap w:val="0"/>
            <w:vAlign w:val="center"/>
          </w:tcPr>
          <w:p>
            <w:pPr>
              <w:pStyle w:val="10"/>
              <w:keepNext w:val="0"/>
              <w:keepLines w:val="0"/>
              <w:pageBreakBefore w:val="0"/>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1、根据供应商对项目理解程度进行综合评定，响应文件中对此项内容进行描述，提供的此项描述最大限度满足采购人使用需求、针对项目基本背景、业务现状、服务目标等阐述明晰且贴合实际服务情况得</w:t>
            </w:r>
            <w:r>
              <w:rPr>
                <w:rFonts w:hint="eastAsia" w:ascii="宋体" w:hAnsi="宋体" w:eastAsia="宋体" w:cs="宋体"/>
                <w:sz w:val="24"/>
                <w:szCs w:val="24"/>
                <w:lang w:val="en-US" w:eastAsia="zh-CN"/>
              </w:rPr>
              <w:t>1-5</w:t>
            </w:r>
            <w:r>
              <w:rPr>
                <w:rFonts w:hint="eastAsia" w:ascii="宋体" w:hAnsi="宋体" w:eastAsia="宋体" w:cs="宋体"/>
                <w:sz w:val="24"/>
                <w:szCs w:val="24"/>
              </w:rPr>
              <w:t>分，缺项不得分；</w:t>
            </w:r>
          </w:p>
          <w:p>
            <w:pPr>
              <w:pStyle w:val="10"/>
              <w:keepNext w:val="0"/>
              <w:keepLines w:val="0"/>
              <w:pageBreakBefore w:val="0"/>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2、根据供应商提供的服务方案整体进行综合评定，响应文件中对服务方案进行描述，提供的服务方案各项对比较为突出、服务方案情况描述具有针对性且贴合实际服务情况、描述详尽细致得</w:t>
            </w:r>
            <w:r>
              <w:rPr>
                <w:rFonts w:hint="eastAsia" w:ascii="宋体" w:hAnsi="宋体" w:eastAsia="宋体" w:cs="宋体"/>
                <w:sz w:val="24"/>
                <w:szCs w:val="24"/>
                <w:lang w:val="en-US" w:eastAsia="zh-CN"/>
              </w:rPr>
              <w:t>1-5分</w:t>
            </w:r>
            <w:r>
              <w:rPr>
                <w:rFonts w:hint="eastAsia" w:ascii="宋体" w:hAnsi="宋体" w:eastAsia="宋体" w:cs="宋体"/>
                <w:sz w:val="24"/>
                <w:szCs w:val="24"/>
              </w:rPr>
              <w:t>，缺项不得分；</w:t>
            </w:r>
          </w:p>
          <w:p>
            <w:pPr>
              <w:pStyle w:val="10"/>
              <w:keepNext w:val="0"/>
              <w:keepLines w:val="0"/>
              <w:pageBreakBefore w:val="0"/>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根据供应商提供的投报软件产品系统建设方案进行综合评定，响应文件中对此项内容进行描述，提供的此项描述最大限度满足采购人使用需求、采购人实现架构成熟度、可靠性、数据安全性贴合实际服务情况、描述详尽细致得</w:t>
            </w:r>
            <w:r>
              <w:rPr>
                <w:rFonts w:hint="eastAsia" w:ascii="宋体" w:hAnsi="宋体" w:eastAsia="宋体" w:cs="宋体"/>
                <w:sz w:val="24"/>
                <w:szCs w:val="24"/>
                <w:lang w:val="en-US" w:eastAsia="zh-CN"/>
              </w:rPr>
              <w:t>1-5</w:t>
            </w:r>
            <w:r>
              <w:rPr>
                <w:rFonts w:hint="eastAsia" w:ascii="宋体" w:hAnsi="宋体" w:eastAsia="宋体" w:cs="宋体"/>
                <w:sz w:val="24"/>
                <w:szCs w:val="24"/>
              </w:rPr>
              <w:t>分，缺项不得分；</w:t>
            </w:r>
          </w:p>
          <w:p>
            <w:pPr>
              <w:pStyle w:val="10"/>
              <w:keepNext w:val="0"/>
              <w:keepLines w:val="0"/>
              <w:pageBreakBefore w:val="0"/>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根据供应商对本项目总体设计的整体架构、流程、设计层次、逻辑关系、系统部署等进行综合评定，响应文件中对此项内容进行描述，提供的此项描述最大限度满足采购人使用需求、对项目需求了解全面合理，分析到位，阐述明晰且贴合实际服务情况得</w:t>
            </w:r>
            <w:r>
              <w:rPr>
                <w:rFonts w:hint="eastAsia" w:ascii="宋体" w:hAnsi="宋体" w:eastAsia="宋体" w:cs="宋体"/>
                <w:sz w:val="24"/>
                <w:szCs w:val="24"/>
                <w:lang w:val="en-US" w:eastAsia="zh-CN"/>
              </w:rPr>
              <w:t>1-5</w:t>
            </w:r>
            <w:r>
              <w:rPr>
                <w:rFonts w:hint="eastAsia" w:ascii="宋体" w:hAnsi="宋体" w:eastAsia="宋体" w:cs="宋体"/>
                <w:sz w:val="24"/>
                <w:szCs w:val="24"/>
              </w:rPr>
              <w:t>分，缺项不得分；</w:t>
            </w:r>
          </w:p>
          <w:p>
            <w:pPr>
              <w:pStyle w:val="10"/>
              <w:keepNext w:val="0"/>
              <w:keepLines w:val="0"/>
              <w:pageBreakBefore w:val="0"/>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根据供应商提供的农业综合执法网上办案系统建设方案进行综合评定，响应文件中对此项内容进行描述，提供的此项描述最大限度满足采购人使用需求、供应商实现网上办案、文书快速制作、网上审批等，系统功能全面贴合实际服务情况、描述详尽细致得</w:t>
            </w:r>
            <w:r>
              <w:rPr>
                <w:rFonts w:hint="eastAsia" w:ascii="宋体" w:hAnsi="宋体" w:eastAsia="宋体" w:cs="宋体"/>
                <w:sz w:val="24"/>
                <w:szCs w:val="24"/>
                <w:lang w:val="en-US" w:eastAsia="zh-CN"/>
              </w:rPr>
              <w:t>1-5</w:t>
            </w:r>
            <w:r>
              <w:rPr>
                <w:rFonts w:hint="eastAsia" w:ascii="宋体" w:hAnsi="宋体" w:eastAsia="宋体" w:cs="宋体"/>
                <w:sz w:val="24"/>
                <w:szCs w:val="24"/>
              </w:rPr>
              <w:t>分，缺项不得分；</w:t>
            </w:r>
          </w:p>
          <w:p>
            <w:pPr>
              <w:pStyle w:val="10"/>
              <w:keepNext w:val="0"/>
              <w:keepLines w:val="0"/>
              <w:pageBreakBefore w:val="0"/>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6、根据供应商提供的农业综合执法手机巡查系统方案进行综合评定，响应文件中对此项内容进行描述，提供的此项描述最大限度满足采购人使用需求、可通过系统进行便捷执法巡查、现场检查、抽检、数据查询等。供应商方案完整，阐述清晰、规范性强，思路合理且贴合实际服务情况得</w:t>
            </w:r>
            <w:r>
              <w:rPr>
                <w:rFonts w:hint="eastAsia" w:ascii="宋体" w:hAnsi="宋体" w:eastAsia="宋体" w:cs="宋体"/>
                <w:sz w:val="24"/>
                <w:szCs w:val="24"/>
                <w:lang w:val="en-US" w:eastAsia="zh-CN"/>
              </w:rPr>
              <w:t>1-5</w:t>
            </w:r>
            <w:r>
              <w:rPr>
                <w:rFonts w:hint="eastAsia" w:ascii="宋体" w:hAnsi="宋体" w:eastAsia="宋体" w:cs="宋体"/>
                <w:sz w:val="24"/>
                <w:szCs w:val="24"/>
              </w:rPr>
              <w:t>分，缺项不得分；</w:t>
            </w:r>
          </w:p>
          <w:p>
            <w:pPr>
              <w:pStyle w:val="10"/>
              <w:keepNext w:val="0"/>
              <w:keepLines w:val="0"/>
              <w:pageBreakBefore w:val="0"/>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7、根据供应商提供的农业综合执法指挥中心进行综合评定，响应文件中对此项内容进行描述，提供的此项描述最大限度满足采购人使用需求、功能板块全面，数据采集真实准确，执法数据统计、农资监管等阐述清晰、规范性强，思路合理且贴合实际服务情况，得</w:t>
            </w:r>
            <w:r>
              <w:rPr>
                <w:rFonts w:hint="eastAsia" w:ascii="宋体" w:hAnsi="宋体" w:eastAsia="宋体" w:cs="宋体"/>
                <w:sz w:val="24"/>
                <w:szCs w:val="24"/>
                <w:lang w:val="en-US" w:eastAsia="zh-CN"/>
              </w:rPr>
              <w:t>1-5</w:t>
            </w:r>
            <w:r>
              <w:rPr>
                <w:rFonts w:hint="eastAsia" w:ascii="宋体" w:hAnsi="宋体" w:eastAsia="宋体" w:cs="宋体"/>
                <w:sz w:val="24"/>
                <w:szCs w:val="24"/>
              </w:rPr>
              <w:t>分，缺项不得分；</w:t>
            </w:r>
          </w:p>
          <w:p>
            <w:pPr>
              <w:pStyle w:val="10"/>
              <w:keepNext w:val="0"/>
              <w:keepLines w:val="0"/>
              <w:pageBreakBefore w:val="0"/>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根据供应商提供的系统及平台数据升级维护方案进行综合评定，响应文件中对此项内容进行描述，提供的此项描述最大限度满足采购人使用需求、供应商功能实现方案阐述完整、针对性强、时效性高、贴合实际服务情况、描述详尽细致得</w:t>
            </w:r>
            <w:r>
              <w:rPr>
                <w:rFonts w:hint="eastAsia" w:ascii="宋体" w:hAnsi="宋体" w:eastAsia="宋体" w:cs="宋体"/>
                <w:sz w:val="24"/>
                <w:szCs w:val="24"/>
                <w:lang w:val="en-US" w:eastAsia="zh-CN"/>
              </w:rPr>
              <w:t>1-5</w:t>
            </w:r>
            <w:r>
              <w:rPr>
                <w:rFonts w:hint="eastAsia" w:ascii="宋体" w:hAnsi="宋体" w:eastAsia="宋体" w:cs="宋体"/>
                <w:sz w:val="24"/>
                <w:szCs w:val="24"/>
                <w:lang w:eastAsia="zh-CN"/>
              </w:rPr>
              <w:t>分，缺项不得分；</w:t>
            </w:r>
          </w:p>
        </w:tc>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四</w:t>
            </w:r>
          </w:p>
        </w:tc>
        <w:tc>
          <w:tcPr>
            <w:tcW w:w="155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售后及培训</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方案</w:t>
            </w:r>
          </w:p>
        </w:tc>
        <w:tc>
          <w:tcPr>
            <w:tcW w:w="6096" w:type="dxa"/>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1、根据供应商售后服务体系进行综合评定，响应文件中对此项进行描述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服务体系完备可靠，服务体系安排得当具有针对性且贴合实际项目实施要求，得</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分，缺项不得分。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2、根据供应商售后服务内容及后期维护人员安排进行综合评定，响应文件中对此项进行描述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服务内容、后期维护人员安排具有针对性且贴合实际项目实施要求，得</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分，缺项不得分。</w:t>
            </w:r>
          </w:p>
        </w:tc>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5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五</w:t>
            </w:r>
          </w:p>
        </w:tc>
        <w:tc>
          <w:tcPr>
            <w:tcW w:w="155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现场演示</w:t>
            </w:r>
          </w:p>
        </w:tc>
        <w:tc>
          <w:tcPr>
            <w:tcW w:w="6096" w:type="dxa"/>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要求运行演示的是实际响应的系统产品，供应商自带演示所需软硬件设备，演示环境自行搭建，演示时间控制在15分钟内。投标人可事先准备好演示场景案例，现场演示时需根据专家随机要求调整数据后验证系统的真实性。采用静态页面、PPT演示、视频播放等非系统运行方式演示不得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演示得分如下：</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1、供应商提供农业综合执法指挥中心，操作过程，根据功能完整性、操作简便性及符合工作业务程度，并提供现场演示，磋商小组酌情按1-5分打分，没有该项不得分；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、供应商提供农业综合执法手机巡查系统，操作过程，根据功能完整性、操作简便性及符合工作业务程度，并提供现场演示，磋商小组酌情按1-</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分打分，没有该项不得分；</w:t>
            </w:r>
            <w:r>
              <w:rPr>
                <w:rFonts w:hint="eastAsia" w:ascii="宋体" w:hAnsi="宋体" w:eastAsia="宋体" w:cs="宋体"/>
                <w:kern w:val="0"/>
                <w:sz w:val="24"/>
                <w:szCs w:val="24"/>
              </w:rPr>
              <w:br w:type="textWrapping"/>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供应商提供农业综合执法网上办案系统</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操作过程，根据功能完整性、操作简便性及符合工作业务程度，并提供现场演示，磋商小组酌情按1-</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分打分，没有该项不得分；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3、供应商提供可视监控系统，并演示执法操作过程，展示可视监控画面，</w:t>
            </w:r>
            <w:r>
              <w:rPr>
                <w:rFonts w:hint="eastAsia" w:ascii="宋体" w:hAnsi="宋体" w:eastAsia="宋体" w:cs="宋体"/>
                <w:kern w:val="0"/>
                <w:sz w:val="24"/>
                <w:szCs w:val="24"/>
              </w:rPr>
              <w:t>根据功能完整性、操作简便性及符合工作业务程度，并提供现场演示，磋商小组酌情按1-</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分打分，没有该项不得分；</w:t>
            </w:r>
          </w:p>
        </w:tc>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p>
        </w:tc>
      </w:tr>
    </w:tbl>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jc w:val="center"/>
        <w:rPr>
          <w:rFonts w:hint="eastAsia" w:ascii="宋体" w:hAnsi="宋体" w:eastAsia="宋体" w:cs="宋体"/>
          <w:b/>
          <w:bCs/>
          <w:color w:val="auto"/>
          <w:sz w:val="36"/>
          <w:szCs w:val="36"/>
          <w:highlight w:val="none"/>
        </w:rPr>
      </w:pPr>
      <w:r>
        <w:rPr>
          <w:rFonts w:hint="eastAsia" w:ascii="宋体" w:hAnsi="宋体" w:eastAsia="宋体" w:cs="宋体"/>
          <w:b/>
          <w:color w:val="auto"/>
          <w:sz w:val="36"/>
          <w:szCs w:val="36"/>
          <w:highlight w:val="none"/>
        </w:rPr>
        <w:t>第四部分</w:t>
      </w:r>
      <w:r>
        <w:rPr>
          <w:rFonts w:hint="eastAsia" w:ascii="宋体" w:hAnsi="宋体" w:eastAsia="宋体" w:cs="宋体"/>
          <w:b/>
          <w:bCs/>
          <w:color w:val="auto"/>
          <w:sz w:val="36"/>
          <w:szCs w:val="36"/>
          <w:highlight w:val="none"/>
        </w:rPr>
        <w:t>合同主要条款</w:t>
      </w:r>
    </w:p>
    <w:p>
      <w:pPr>
        <w:spacing w:line="640" w:lineRule="exact"/>
        <w:ind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注:以下为采购人提出成交后签订本项目合同的主要条款及通用条款，磋商供应商必须实质性响应，成交供应商不得提出实质性的修改，关于专用条款将由采购人与成交供应商结合本项目具体情况协商后签订。</w:t>
      </w:r>
    </w:p>
    <w:p>
      <w:pPr>
        <w:spacing w:line="640" w:lineRule="exact"/>
        <w:ind w:firstLine="2760" w:firstLineChars="115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一、合同主要条款</w:t>
      </w:r>
    </w:p>
    <w:p>
      <w:pPr>
        <w:spacing w:line="6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1、本次项目付款方式如下：</w:t>
      </w:r>
    </w:p>
    <w:p>
      <w:pPr>
        <w:spacing w:line="640" w:lineRule="exact"/>
        <w:ind w:firstLine="480" w:firstLineChars="200"/>
        <w:rPr>
          <w:rFonts w:hint="eastAsia" w:ascii="宋体" w:hAnsi="宋体" w:eastAsia="宋体" w:cs="宋体"/>
          <w:color w:val="0000FF"/>
          <w:sz w:val="24"/>
          <w:szCs w:val="24"/>
          <w:highlight w:val="none"/>
        </w:rPr>
      </w:pPr>
      <w:r>
        <w:rPr>
          <w:rFonts w:hint="eastAsia" w:ascii="宋体" w:hAnsi="宋体" w:cs="宋体"/>
          <w:color w:val="0000FF"/>
          <w:sz w:val="24"/>
          <w:szCs w:val="24"/>
          <w:highlight w:val="none"/>
          <w:lang w:val="en-US" w:eastAsia="zh-CN"/>
        </w:rPr>
        <w:t>成交人与采购人签订合同后一周内支付合同总价款的30%，</w:t>
      </w:r>
      <w:r>
        <w:rPr>
          <w:rFonts w:hint="eastAsia" w:ascii="宋体" w:hAnsi="宋体" w:eastAsia="宋体" w:cs="宋体"/>
          <w:color w:val="0000FF"/>
          <w:sz w:val="24"/>
          <w:szCs w:val="24"/>
          <w:highlight w:val="none"/>
        </w:rPr>
        <w:t>按要求完成</w:t>
      </w:r>
      <w:r>
        <w:rPr>
          <w:rFonts w:hint="eastAsia" w:ascii="宋体" w:hAnsi="宋体" w:cs="宋体"/>
          <w:color w:val="0000FF"/>
          <w:sz w:val="24"/>
          <w:szCs w:val="24"/>
          <w:highlight w:val="none"/>
          <w:lang w:val="en-US" w:eastAsia="zh-CN"/>
        </w:rPr>
        <w:t>项目系统</w:t>
      </w:r>
      <w:r>
        <w:rPr>
          <w:rFonts w:hint="eastAsia" w:ascii="宋体" w:hAnsi="宋体" w:eastAsia="宋体" w:cs="宋体"/>
          <w:color w:val="0000FF"/>
          <w:sz w:val="24"/>
          <w:szCs w:val="24"/>
          <w:highlight w:val="none"/>
          <w:lang w:val="en-US" w:eastAsia="zh-CN"/>
        </w:rPr>
        <w:t>服务工作</w:t>
      </w:r>
      <w:r>
        <w:rPr>
          <w:rFonts w:hint="eastAsia" w:ascii="宋体" w:hAnsi="宋体" w:eastAsia="宋体" w:cs="宋体"/>
          <w:color w:val="0000FF"/>
          <w:sz w:val="24"/>
          <w:szCs w:val="24"/>
          <w:highlight w:val="none"/>
        </w:rPr>
        <w:t>之后，采购人</w:t>
      </w:r>
      <w:r>
        <w:rPr>
          <w:rFonts w:hint="eastAsia" w:ascii="宋体" w:hAnsi="宋体" w:cs="宋体"/>
          <w:color w:val="0000FF"/>
          <w:sz w:val="24"/>
          <w:szCs w:val="24"/>
          <w:highlight w:val="none"/>
          <w:lang w:val="en-US" w:eastAsia="zh-CN"/>
        </w:rPr>
        <w:t>再</w:t>
      </w:r>
      <w:r>
        <w:rPr>
          <w:rFonts w:hint="eastAsia" w:ascii="宋体" w:hAnsi="宋体" w:eastAsia="宋体" w:cs="宋体"/>
          <w:color w:val="0000FF"/>
          <w:sz w:val="24"/>
          <w:szCs w:val="24"/>
          <w:highlight w:val="none"/>
        </w:rPr>
        <w:t>付合同总价款的</w:t>
      </w:r>
      <w:r>
        <w:rPr>
          <w:rFonts w:hint="eastAsia" w:ascii="宋体" w:hAnsi="宋体" w:cs="宋体"/>
          <w:color w:val="0000FF"/>
          <w:sz w:val="24"/>
          <w:szCs w:val="24"/>
          <w:highlight w:val="none"/>
          <w:lang w:val="en-US" w:eastAsia="zh-CN"/>
        </w:rPr>
        <w:t>65</w:t>
      </w:r>
      <w:r>
        <w:rPr>
          <w:rFonts w:hint="eastAsia" w:ascii="宋体" w:hAnsi="宋体" w:eastAsia="宋体" w:cs="宋体"/>
          <w:color w:val="0000FF"/>
          <w:sz w:val="24"/>
          <w:szCs w:val="24"/>
          <w:highlight w:val="none"/>
        </w:rPr>
        <w:t>%，剩余</w:t>
      </w:r>
      <w:r>
        <w:rPr>
          <w:rFonts w:hint="eastAsia" w:ascii="宋体" w:hAnsi="宋体" w:cs="宋体"/>
          <w:color w:val="0000FF"/>
          <w:sz w:val="24"/>
          <w:szCs w:val="24"/>
          <w:highlight w:val="none"/>
          <w:lang w:val="en-US" w:eastAsia="zh-CN"/>
        </w:rPr>
        <w:t>5%作为质保金，待项目质保期满后</w:t>
      </w:r>
      <w:r>
        <w:rPr>
          <w:rFonts w:hint="eastAsia" w:ascii="宋体" w:hAnsi="宋体" w:eastAsia="宋体" w:cs="宋体"/>
          <w:color w:val="0000FF"/>
          <w:sz w:val="24"/>
          <w:szCs w:val="24"/>
          <w:highlight w:val="none"/>
        </w:rPr>
        <w:t>一次性付清（不计利息）。</w:t>
      </w:r>
    </w:p>
    <w:p>
      <w:pPr>
        <w:spacing w:line="6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0000FF"/>
          <w:sz w:val="24"/>
          <w:szCs w:val="24"/>
          <w:highlight w:val="yellow"/>
          <w:lang w:val="en-US" w:eastAsia="zh-CN"/>
        </w:rPr>
        <w:t>注：本次项目</w:t>
      </w:r>
      <w:r>
        <w:rPr>
          <w:rFonts w:hint="eastAsia" w:ascii="宋体" w:hAnsi="宋体" w:eastAsia="宋体" w:cs="宋体"/>
          <w:color w:val="0000FF"/>
          <w:sz w:val="24"/>
          <w:szCs w:val="24"/>
          <w:highlight w:val="yellow"/>
          <w:lang w:val="en-US" w:eastAsia="zh-CN"/>
        </w:rPr>
        <w:t>质保期</w:t>
      </w:r>
      <w:r>
        <w:rPr>
          <w:rFonts w:hint="eastAsia" w:ascii="宋体" w:hAnsi="宋体" w:cs="宋体"/>
          <w:color w:val="0000FF"/>
          <w:sz w:val="24"/>
          <w:szCs w:val="24"/>
          <w:highlight w:val="yellow"/>
          <w:lang w:val="en-US" w:eastAsia="zh-CN"/>
        </w:rPr>
        <w:t>：30日历天</w:t>
      </w:r>
      <w:r>
        <w:rPr>
          <w:rFonts w:hint="eastAsia" w:ascii="宋体" w:hAnsi="宋体" w:cs="宋体"/>
          <w:color w:val="0000FF"/>
          <w:sz w:val="24"/>
          <w:szCs w:val="24"/>
          <w:highlight w:val="none"/>
          <w:lang w:val="en-US" w:eastAsia="zh-CN"/>
        </w:rPr>
        <w:t>，服务期满后，成交人承担本项目的一年售后服务，售后服务费按成交价的10%计取。</w:t>
      </w:r>
    </w:p>
    <w:p>
      <w:pPr>
        <w:spacing w:line="6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2、实施时间:由采购人指定</w:t>
      </w:r>
    </w:p>
    <w:p>
      <w:pPr>
        <w:spacing w:line="6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地点:由采购人指定</w:t>
      </w:r>
    </w:p>
    <w:p>
      <w:pPr>
        <w:tabs>
          <w:tab w:val="left" w:pos="180"/>
        </w:tabs>
        <w:spacing w:line="400" w:lineRule="exact"/>
        <w:rPr>
          <w:rFonts w:hint="eastAsia" w:ascii="宋体" w:hAnsi="宋体" w:eastAsia="宋体" w:cs="宋体"/>
          <w:color w:val="auto"/>
          <w:sz w:val="24"/>
          <w:szCs w:val="24"/>
          <w:highlight w:val="none"/>
        </w:rPr>
      </w:pPr>
    </w:p>
    <w:p>
      <w:pPr>
        <w:tabs>
          <w:tab w:val="left" w:pos="180"/>
        </w:tabs>
        <w:spacing w:line="400" w:lineRule="exact"/>
        <w:rPr>
          <w:rFonts w:hint="eastAsia" w:ascii="宋体" w:hAnsi="宋体" w:eastAsia="宋体" w:cs="宋体"/>
          <w:color w:val="auto"/>
          <w:sz w:val="24"/>
          <w:szCs w:val="24"/>
          <w:highlight w:val="none"/>
        </w:rPr>
      </w:pPr>
    </w:p>
    <w:p>
      <w:pPr>
        <w:tabs>
          <w:tab w:val="left" w:pos="180"/>
        </w:tabs>
        <w:spacing w:line="520" w:lineRule="exact"/>
        <w:ind w:firstLine="2760" w:firstLineChars="1150"/>
        <w:outlineLvl w:val="0"/>
        <w:rPr>
          <w:rFonts w:hint="eastAsia" w:ascii="宋体" w:hAnsi="宋体" w:eastAsia="宋体" w:cs="宋体"/>
          <w:color w:val="auto"/>
          <w:sz w:val="24"/>
          <w:szCs w:val="24"/>
          <w:highlight w:val="none"/>
        </w:rPr>
      </w:pPr>
    </w:p>
    <w:p>
      <w:pPr>
        <w:tabs>
          <w:tab w:val="left" w:pos="180"/>
        </w:tabs>
        <w:spacing w:line="520" w:lineRule="exact"/>
        <w:ind w:firstLine="2760" w:firstLineChars="1150"/>
        <w:outlineLvl w:val="0"/>
        <w:rPr>
          <w:rFonts w:hint="eastAsia" w:ascii="宋体" w:hAnsi="宋体" w:eastAsia="宋体" w:cs="宋体"/>
          <w:color w:val="auto"/>
          <w:sz w:val="24"/>
          <w:szCs w:val="24"/>
          <w:highlight w:val="none"/>
        </w:rPr>
      </w:pPr>
    </w:p>
    <w:p>
      <w:pPr>
        <w:tabs>
          <w:tab w:val="left" w:pos="180"/>
        </w:tabs>
        <w:spacing w:line="520" w:lineRule="exact"/>
        <w:ind w:firstLine="2760" w:firstLineChars="1150"/>
        <w:outlineLvl w:val="0"/>
        <w:rPr>
          <w:rFonts w:hint="eastAsia" w:ascii="宋体" w:hAnsi="宋体" w:eastAsia="宋体" w:cs="宋体"/>
          <w:color w:val="auto"/>
          <w:sz w:val="24"/>
          <w:szCs w:val="24"/>
          <w:highlight w:val="none"/>
        </w:rPr>
      </w:pPr>
    </w:p>
    <w:p>
      <w:pPr>
        <w:tabs>
          <w:tab w:val="left" w:pos="180"/>
        </w:tabs>
        <w:spacing w:line="520" w:lineRule="exact"/>
        <w:ind w:firstLine="2760" w:firstLineChars="1150"/>
        <w:outlineLvl w:val="0"/>
        <w:rPr>
          <w:rFonts w:hint="eastAsia" w:ascii="宋体" w:hAnsi="宋体" w:eastAsia="宋体" w:cs="宋体"/>
          <w:color w:val="auto"/>
          <w:sz w:val="24"/>
          <w:szCs w:val="24"/>
          <w:highlight w:val="none"/>
        </w:rPr>
      </w:pPr>
    </w:p>
    <w:p>
      <w:pPr>
        <w:tabs>
          <w:tab w:val="left" w:pos="180"/>
        </w:tabs>
        <w:spacing w:line="520" w:lineRule="exact"/>
        <w:ind w:firstLine="2760" w:firstLineChars="1150"/>
        <w:outlineLvl w:val="0"/>
        <w:rPr>
          <w:rFonts w:hint="eastAsia" w:ascii="宋体" w:hAnsi="宋体" w:eastAsia="宋体" w:cs="宋体"/>
          <w:color w:val="auto"/>
          <w:sz w:val="24"/>
          <w:szCs w:val="24"/>
          <w:highlight w:val="none"/>
        </w:rPr>
      </w:pPr>
    </w:p>
    <w:p>
      <w:pPr>
        <w:tabs>
          <w:tab w:val="left" w:pos="180"/>
        </w:tabs>
        <w:spacing w:line="520" w:lineRule="exact"/>
        <w:ind w:firstLine="2760" w:firstLineChars="1150"/>
        <w:outlineLvl w:val="0"/>
        <w:rPr>
          <w:rFonts w:hint="eastAsia" w:ascii="宋体" w:hAnsi="宋体" w:eastAsia="宋体" w:cs="宋体"/>
          <w:color w:val="auto"/>
          <w:sz w:val="24"/>
          <w:szCs w:val="24"/>
          <w:highlight w:val="none"/>
        </w:rPr>
      </w:pPr>
    </w:p>
    <w:p>
      <w:pPr>
        <w:tabs>
          <w:tab w:val="left" w:pos="180"/>
        </w:tabs>
        <w:spacing w:line="520" w:lineRule="exact"/>
        <w:ind w:firstLine="2760" w:firstLineChars="1150"/>
        <w:outlineLvl w:val="0"/>
        <w:rPr>
          <w:rFonts w:hint="eastAsia" w:ascii="宋体" w:hAnsi="宋体" w:eastAsia="宋体" w:cs="宋体"/>
          <w:color w:val="auto"/>
          <w:sz w:val="24"/>
          <w:szCs w:val="24"/>
          <w:highlight w:val="none"/>
        </w:rPr>
      </w:pPr>
    </w:p>
    <w:p>
      <w:pPr>
        <w:tabs>
          <w:tab w:val="left" w:pos="180"/>
        </w:tabs>
        <w:spacing w:line="520" w:lineRule="exact"/>
        <w:ind w:firstLine="2760" w:firstLineChars="1150"/>
        <w:outlineLvl w:val="0"/>
        <w:rPr>
          <w:rFonts w:hint="eastAsia" w:ascii="宋体" w:hAnsi="宋体" w:eastAsia="宋体" w:cs="宋体"/>
          <w:color w:val="auto"/>
          <w:sz w:val="24"/>
          <w:szCs w:val="24"/>
          <w:highlight w:val="none"/>
        </w:rPr>
      </w:pPr>
    </w:p>
    <w:p>
      <w:pPr>
        <w:tabs>
          <w:tab w:val="left" w:pos="180"/>
        </w:tabs>
        <w:spacing w:line="520" w:lineRule="exact"/>
        <w:ind w:firstLine="2760" w:firstLineChars="1150"/>
        <w:outlineLvl w:val="0"/>
        <w:rPr>
          <w:rFonts w:hint="eastAsia" w:ascii="宋体" w:hAnsi="宋体" w:eastAsia="宋体" w:cs="宋体"/>
          <w:color w:val="auto"/>
          <w:sz w:val="24"/>
          <w:szCs w:val="24"/>
          <w:highlight w:val="none"/>
        </w:rPr>
      </w:pPr>
    </w:p>
    <w:p>
      <w:pPr>
        <w:pStyle w:val="13"/>
        <w:spacing w:line="52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第五部分合同格式</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甲方:</w:t>
      </w:r>
    </w:p>
    <w:p>
      <w:pPr>
        <w:pStyle w:val="13"/>
        <w:keepNext w:val="0"/>
        <w:keepLines w:val="0"/>
        <w:pageBreakBefore w:val="0"/>
        <w:widowControl w:val="0"/>
        <w:kinsoku/>
        <w:wordWrap/>
        <w:overflowPunct/>
        <w:topLinePunct w:val="0"/>
        <w:bidi w:val="0"/>
        <w:snapToGrid/>
        <w:spacing w:line="50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乙方:</w:t>
      </w:r>
    </w:p>
    <w:p>
      <w:pPr>
        <w:pStyle w:val="13"/>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甲、乙双方根据项目编号：</w:t>
      </w:r>
      <w:r>
        <w:rPr>
          <w:rFonts w:hint="eastAsia" w:ascii="宋体" w:hAnsi="宋体" w:eastAsia="宋体" w:cs="宋体"/>
          <w:color w:val="auto"/>
          <w:sz w:val="24"/>
          <w:szCs w:val="24"/>
          <w:highlight w:val="none"/>
          <w:lang w:eastAsia="zh-CN"/>
        </w:rPr>
        <w:t>JSDJDZFCG-磋商-202109011</w:t>
      </w:r>
      <w:r>
        <w:rPr>
          <w:rFonts w:hint="eastAsia" w:ascii="宋体" w:hAnsi="宋体" w:eastAsia="宋体" w:cs="宋体"/>
          <w:color w:val="auto"/>
          <w:sz w:val="24"/>
          <w:szCs w:val="24"/>
          <w:highlight w:val="none"/>
        </w:rPr>
        <w:t>的采购项目竞争性磋商采购结果及磋商文件的要求,经协商一致,达成如下服务合同:</w:t>
      </w:r>
    </w:p>
    <w:p>
      <w:pPr>
        <w:pStyle w:val="1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一、服务内容</w:t>
      </w:r>
    </w:p>
    <w:p>
      <w:pPr>
        <w:pStyle w:val="13"/>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本合同所提供的服务内容详见“采购需求及总体要求”。</w:t>
      </w:r>
    </w:p>
    <w:p>
      <w:pPr>
        <w:pStyle w:val="1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二、合同金额</w:t>
      </w:r>
    </w:p>
    <w:p>
      <w:pPr>
        <w:pStyle w:val="13"/>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本合同的总金额(大写)为___________元人民币，分项价格详见乙方提交的磋商报价表。</w:t>
      </w:r>
    </w:p>
    <w:p>
      <w:pPr>
        <w:pStyle w:val="1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w:t>
      </w:r>
      <w:r>
        <w:rPr>
          <w:rFonts w:hint="eastAsia" w:ascii="宋体" w:hAnsi="宋体" w:eastAsia="宋体" w:cs="宋体"/>
          <w:color w:val="auto"/>
          <w:sz w:val="24"/>
          <w:szCs w:val="24"/>
          <w:highlight w:val="none"/>
        </w:rPr>
        <w:t>供货时间和地点</w:t>
      </w:r>
    </w:p>
    <w:p>
      <w:pPr>
        <w:spacing w:line="6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、实施时间:由采购人指定</w:t>
      </w:r>
    </w:p>
    <w:p>
      <w:pPr>
        <w:spacing w:line="6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地点:由采购人指定</w:t>
      </w:r>
    </w:p>
    <w:p>
      <w:pPr>
        <w:pStyle w:val="1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四、付款</w:t>
      </w:r>
    </w:p>
    <w:p>
      <w:pPr>
        <w:spacing w:line="640" w:lineRule="exact"/>
        <w:ind w:firstLine="480" w:firstLineChars="200"/>
        <w:rPr>
          <w:rFonts w:hint="eastAsia" w:ascii="宋体" w:hAnsi="宋体" w:eastAsia="宋体" w:cs="宋体"/>
          <w:color w:val="0000FF"/>
          <w:sz w:val="24"/>
          <w:szCs w:val="24"/>
          <w:highlight w:val="none"/>
        </w:rPr>
      </w:pPr>
      <w:r>
        <w:rPr>
          <w:rFonts w:hint="eastAsia" w:ascii="宋体" w:hAnsi="宋体" w:eastAsia="宋体" w:cs="宋体"/>
          <w:color w:val="auto"/>
          <w:sz w:val="24"/>
          <w:szCs w:val="24"/>
          <w:highlight w:val="none"/>
        </w:rPr>
        <w:t>1、本次项目付款方式如下：</w:t>
      </w:r>
      <w:r>
        <w:rPr>
          <w:rFonts w:hint="eastAsia" w:ascii="宋体" w:hAnsi="宋体" w:cs="宋体"/>
          <w:color w:val="0000FF"/>
          <w:sz w:val="24"/>
          <w:szCs w:val="24"/>
          <w:highlight w:val="none"/>
          <w:lang w:val="en-US" w:eastAsia="zh-CN"/>
        </w:rPr>
        <w:t>成交人与采购人签订合同后一周内支付合同总价款的30%，</w:t>
      </w:r>
      <w:r>
        <w:rPr>
          <w:rFonts w:hint="eastAsia" w:ascii="宋体" w:hAnsi="宋体" w:eastAsia="宋体" w:cs="宋体"/>
          <w:color w:val="0000FF"/>
          <w:sz w:val="24"/>
          <w:szCs w:val="24"/>
          <w:highlight w:val="none"/>
        </w:rPr>
        <w:t>按要求完成</w:t>
      </w:r>
      <w:r>
        <w:rPr>
          <w:rFonts w:hint="eastAsia" w:ascii="宋体" w:hAnsi="宋体" w:cs="宋体"/>
          <w:color w:val="0000FF"/>
          <w:sz w:val="24"/>
          <w:szCs w:val="24"/>
          <w:highlight w:val="none"/>
          <w:lang w:val="en-US" w:eastAsia="zh-CN"/>
        </w:rPr>
        <w:t>项目系统</w:t>
      </w:r>
      <w:r>
        <w:rPr>
          <w:rFonts w:hint="eastAsia" w:ascii="宋体" w:hAnsi="宋体" w:eastAsia="宋体" w:cs="宋体"/>
          <w:color w:val="0000FF"/>
          <w:sz w:val="24"/>
          <w:szCs w:val="24"/>
          <w:highlight w:val="none"/>
          <w:lang w:val="en-US" w:eastAsia="zh-CN"/>
        </w:rPr>
        <w:t>服务工作</w:t>
      </w:r>
      <w:r>
        <w:rPr>
          <w:rFonts w:hint="eastAsia" w:ascii="宋体" w:hAnsi="宋体" w:eastAsia="宋体" w:cs="宋体"/>
          <w:color w:val="0000FF"/>
          <w:sz w:val="24"/>
          <w:szCs w:val="24"/>
          <w:highlight w:val="none"/>
        </w:rPr>
        <w:t>之后，采购人</w:t>
      </w:r>
      <w:r>
        <w:rPr>
          <w:rFonts w:hint="eastAsia" w:ascii="宋体" w:hAnsi="宋体" w:cs="宋体"/>
          <w:color w:val="0000FF"/>
          <w:sz w:val="24"/>
          <w:szCs w:val="24"/>
          <w:highlight w:val="none"/>
          <w:lang w:val="en-US" w:eastAsia="zh-CN"/>
        </w:rPr>
        <w:t>再</w:t>
      </w:r>
      <w:r>
        <w:rPr>
          <w:rFonts w:hint="eastAsia" w:ascii="宋体" w:hAnsi="宋体" w:eastAsia="宋体" w:cs="宋体"/>
          <w:color w:val="0000FF"/>
          <w:sz w:val="24"/>
          <w:szCs w:val="24"/>
          <w:highlight w:val="none"/>
        </w:rPr>
        <w:t>付合同总价款的</w:t>
      </w:r>
      <w:r>
        <w:rPr>
          <w:rFonts w:hint="eastAsia" w:ascii="宋体" w:hAnsi="宋体" w:cs="宋体"/>
          <w:color w:val="0000FF"/>
          <w:sz w:val="24"/>
          <w:szCs w:val="24"/>
          <w:highlight w:val="none"/>
          <w:lang w:val="en-US" w:eastAsia="zh-CN"/>
        </w:rPr>
        <w:t>65</w:t>
      </w:r>
      <w:r>
        <w:rPr>
          <w:rFonts w:hint="eastAsia" w:ascii="宋体" w:hAnsi="宋体" w:eastAsia="宋体" w:cs="宋体"/>
          <w:color w:val="0000FF"/>
          <w:sz w:val="24"/>
          <w:szCs w:val="24"/>
          <w:highlight w:val="none"/>
        </w:rPr>
        <w:t>%，剩余</w:t>
      </w:r>
      <w:r>
        <w:rPr>
          <w:rFonts w:hint="eastAsia" w:ascii="宋体" w:hAnsi="宋体" w:cs="宋体"/>
          <w:color w:val="0000FF"/>
          <w:sz w:val="24"/>
          <w:szCs w:val="24"/>
          <w:highlight w:val="none"/>
          <w:lang w:val="en-US" w:eastAsia="zh-CN"/>
        </w:rPr>
        <w:t>5%作为质保金，待项目质保期满后</w:t>
      </w:r>
      <w:r>
        <w:rPr>
          <w:rFonts w:hint="eastAsia" w:ascii="宋体" w:hAnsi="宋体" w:eastAsia="宋体" w:cs="宋体"/>
          <w:color w:val="0000FF"/>
          <w:sz w:val="24"/>
          <w:szCs w:val="24"/>
          <w:highlight w:val="none"/>
        </w:rPr>
        <w:t>一次性付清（不计利息）。</w:t>
      </w:r>
    </w:p>
    <w:p>
      <w:pPr>
        <w:spacing w:line="6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0000FF"/>
          <w:sz w:val="24"/>
          <w:szCs w:val="24"/>
          <w:highlight w:val="yellow"/>
          <w:lang w:val="en-US" w:eastAsia="zh-CN"/>
        </w:rPr>
        <w:t>注：本次项目</w:t>
      </w:r>
      <w:r>
        <w:rPr>
          <w:rFonts w:hint="eastAsia" w:ascii="宋体" w:hAnsi="宋体" w:eastAsia="宋体" w:cs="宋体"/>
          <w:color w:val="0000FF"/>
          <w:sz w:val="24"/>
          <w:szCs w:val="24"/>
          <w:highlight w:val="yellow"/>
          <w:lang w:val="en-US" w:eastAsia="zh-CN"/>
        </w:rPr>
        <w:t>质保期</w:t>
      </w:r>
      <w:r>
        <w:rPr>
          <w:rFonts w:hint="eastAsia" w:ascii="宋体" w:hAnsi="宋体" w:cs="宋体"/>
          <w:color w:val="0000FF"/>
          <w:sz w:val="24"/>
          <w:szCs w:val="24"/>
          <w:highlight w:val="yellow"/>
          <w:lang w:val="en-US" w:eastAsia="zh-CN"/>
        </w:rPr>
        <w:t>：30日历天</w:t>
      </w:r>
      <w:r>
        <w:rPr>
          <w:rFonts w:hint="eastAsia" w:ascii="宋体" w:hAnsi="宋体" w:cs="宋体"/>
          <w:color w:val="0000FF"/>
          <w:sz w:val="24"/>
          <w:szCs w:val="24"/>
          <w:highlight w:val="none"/>
          <w:lang w:val="en-US" w:eastAsia="zh-CN"/>
        </w:rPr>
        <w:t>，服务期满后，成交人承担本项目的一年售后服务，售后服务费按成交价的10%计取。</w:t>
      </w:r>
    </w:p>
    <w:p>
      <w:pPr>
        <w:pStyle w:val="13"/>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五、验收</w:t>
      </w:r>
    </w:p>
    <w:p>
      <w:pPr>
        <w:pStyle w:val="13"/>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甲方按磋商文件相关要求进行。如需委托第三方验收，第三方是指：</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，验收费用由甲方承担。因乙方交付的服务不符合标准导致甲方重复支出的验收费用，由乙方承担。</w:t>
      </w:r>
    </w:p>
    <w:p>
      <w:pPr>
        <w:pStyle w:val="1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六、合同纠纷处理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本合同执行过程中发生纠纷，由甲乙双方协商解决，若协商不成，作如下处理：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1、申请仲裁。选定仲裁机构为淮安市仲裁委员会。</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2、提起诉讼。约定由采购人所在地法院管辖。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七、合同生效及其它</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本合同经甲方、乙方、见证方、监督方四方授权代表签字盖章，并在乙方提交的履约保证金之日起生效。如有变动，必须经甲方、乙方协商一致，并</w:t>
      </w:r>
      <w:r>
        <w:rPr>
          <w:rFonts w:hint="eastAsia" w:ascii="宋体" w:hAnsi="宋体" w:eastAsia="宋体" w:cs="宋体"/>
          <w:color w:val="auto"/>
          <w:sz w:val="24"/>
          <w:szCs w:val="24"/>
          <w:highlight w:val="none"/>
          <w:lang w:val="en-US" w:eastAsia="zh-CN"/>
        </w:rPr>
        <w:t>经采购代理</w:t>
      </w:r>
      <w:r>
        <w:rPr>
          <w:rFonts w:hint="eastAsia" w:ascii="宋体" w:hAnsi="宋体" w:eastAsia="宋体" w:cs="宋体"/>
          <w:color w:val="auto"/>
          <w:sz w:val="24"/>
          <w:szCs w:val="24"/>
          <w:highlight w:val="none"/>
        </w:rPr>
        <w:t>备案后，方可更改。本合同一式六份，甲方执</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代理机构执二份</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八、组成本合同的文件包括</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1、合同主要条款；</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2、磋商文件和乙方的响应文件；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3、成交通知书；</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4、甲乙双方商定的其他必要文件。上述合同文件内容互为补充，如有不明确，由甲方负责解释。</w:t>
      </w:r>
    </w:p>
    <w:p>
      <w:pPr>
        <w:pStyle w:val="13"/>
        <w:keepNext w:val="0"/>
        <w:keepLines w:val="0"/>
        <w:pageBreakBefore w:val="0"/>
        <w:widowControl w:val="0"/>
        <w:kinsoku/>
        <w:wordWrap/>
        <w:overflowPunct/>
        <w:topLinePunct w:val="0"/>
        <w:bidi w:val="0"/>
        <w:snapToGrid/>
        <w:spacing w:line="500" w:lineRule="exact"/>
        <w:ind w:left="0" w:leftChars="0"/>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bidi w:val="0"/>
        <w:snapToGrid/>
        <w:spacing w:line="500" w:lineRule="exact"/>
        <w:ind w:left="0" w:leftChars="0"/>
        <w:textAlignment w:val="auto"/>
        <w:rPr>
          <w:rFonts w:hint="eastAsia" w:ascii="宋体" w:hAnsi="宋体" w:eastAsia="宋体" w:cs="宋体"/>
          <w:color w:val="auto"/>
          <w:sz w:val="24"/>
          <w:szCs w:val="24"/>
          <w:highlight w:val="none"/>
        </w:rPr>
      </w:pP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pStyle w:val="13"/>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甲方:</w:t>
            </w:r>
          </w:p>
        </w:tc>
        <w:tc>
          <w:tcPr>
            <w:tcW w:w="4261" w:type="dxa"/>
          </w:tcPr>
          <w:p>
            <w:pPr>
              <w:pStyle w:val="13"/>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pStyle w:val="13"/>
              <w:keepNext w:val="0"/>
              <w:keepLines w:val="0"/>
              <w:pageBreakBefore w:val="0"/>
              <w:widowControl w:val="0"/>
              <w:kinsoku/>
              <w:wordWrap/>
              <w:overflowPunct/>
              <w:topLinePunct w:val="0"/>
              <w:bidi w:val="0"/>
              <w:snapToGrid/>
              <w:spacing w:line="500" w:lineRule="exact"/>
              <w:ind w:left="0" w:leftChars="0"/>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单位盖章:</w:t>
            </w:r>
          </w:p>
        </w:tc>
        <w:tc>
          <w:tcPr>
            <w:tcW w:w="4261" w:type="dxa"/>
          </w:tcPr>
          <w:p>
            <w:pPr>
              <w:pStyle w:val="13"/>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pStyle w:val="13"/>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代表签字:</w:t>
            </w:r>
          </w:p>
        </w:tc>
        <w:tc>
          <w:tcPr>
            <w:tcW w:w="4261" w:type="dxa"/>
          </w:tcPr>
          <w:p>
            <w:pPr>
              <w:pStyle w:val="13"/>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代表签字: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pStyle w:val="13"/>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签定日期:</w:t>
            </w:r>
          </w:p>
        </w:tc>
        <w:tc>
          <w:tcPr>
            <w:tcW w:w="4261" w:type="dxa"/>
          </w:tcPr>
          <w:p>
            <w:pPr>
              <w:pStyle w:val="13"/>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签定日期:</w:t>
            </w:r>
          </w:p>
        </w:tc>
      </w:tr>
    </w:tbl>
    <w:p>
      <w:pPr>
        <w:pStyle w:val="13"/>
        <w:keepNext w:val="0"/>
        <w:keepLines w:val="0"/>
        <w:pageBreakBefore w:val="0"/>
        <w:widowControl w:val="0"/>
        <w:kinsoku/>
        <w:wordWrap/>
        <w:overflowPunct/>
        <w:topLinePunct w:val="0"/>
        <w:bidi w:val="0"/>
        <w:snapToGrid/>
        <w:spacing w:line="500" w:lineRule="exact"/>
        <w:ind w:left="0" w:leftChars="0"/>
        <w:textAlignment w:val="auto"/>
        <w:rPr>
          <w:rFonts w:hint="eastAsia" w:ascii="宋体" w:hAnsi="宋体" w:eastAsia="宋体" w:cs="宋体"/>
          <w:color w:val="auto"/>
          <w:sz w:val="24"/>
          <w:szCs w:val="24"/>
          <w:highlight w:val="none"/>
        </w:rPr>
      </w:pPr>
    </w:p>
    <w:p>
      <w:pPr>
        <w:pStyle w:val="13"/>
        <w:spacing w:line="520" w:lineRule="exact"/>
        <w:rPr>
          <w:rFonts w:hint="eastAsia" w:ascii="宋体" w:hAnsi="宋体" w:eastAsia="宋体" w:cs="宋体"/>
          <w:color w:val="auto"/>
          <w:sz w:val="28"/>
          <w:szCs w:val="24"/>
          <w:highlight w:val="none"/>
        </w:rPr>
      </w:pPr>
    </w:p>
    <w:p>
      <w:pPr>
        <w:pStyle w:val="13"/>
        <w:spacing w:line="440" w:lineRule="exact"/>
        <w:rPr>
          <w:rFonts w:hint="eastAsia" w:ascii="宋体" w:hAnsi="宋体" w:eastAsia="宋体" w:cs="宋体"/>
          <w:b/>
          <w:bCs/>
          <w:color w:val="auto"/>
          <w:sz w:val="36"/>
          <w:szCs w:val="36"/>
          <w:highlight w:val="none"/>
        </w:rPr>
      </w:pPr>
    </w:p>
    <w:p>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pPr>
        <w:pStyle w:val="13"/>
        <w:spacing w:line="440" w:lineRule="exact"/>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第六部分项目采购需求</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both"/>
        <w:textAlignment w:val="auto"/>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一、项目概况：</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both"/>
        <w:textAlignment w:val="auto"/>
        <w:outlineLvl w:val="0"/>
        <w:rPr>
          <w:rFonts w:hint="eastAsia" w:ascii="宋体"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项目背景：2018年8月《国务院办公厅关于印发全国深化“放管服”改革转变政府职能电视电话会议重点任务分工方案的通知》，中华人民共和国农业农村部令2020年第1号《农业行政处罚程序规定》中第一章第七条：各级农业行政处罚机关应当全面推行行政执法公示制度、执法全过程记录制度、重大执法决定法制审核制度，加强行政执法信息化建设，推进信息共享，提高行政处罚效率。同时为贯彻落实《农业部关于全面加强农业执法扎实推进综合执法的意见》（农政发[2008]2号）文件精神，强化要深化行政执法体制改革，加强执法资源整合，提高执法能力，坚持落实“农业生产智能化、特色产业电商化、行业监管精准化、信息服务便捷化、资源保护可视化、决策支持数字化”等各项工作，并根据《中华人民共和国农产品质量安全法》、《中华人民共和国种子法》、《农药管理条例》、《肥料登记管理办法》《中华人民共和国畜牧法》《中华人民共和国渔业法》《中华人民共和国机械化促进法》等法律法规和国家七部委联合发布《关于重要产品信息化追溯体系建设的指导意见》要求，“顺应移动互联网发展趋势”“深化行政执法电子政务业务系统建设”促进农业发展、维护农村社会稳定和保障农民利益，打破信息孤岛，实现大数据融合，转变监管方式和手段，提升农业综合执法监管水平和效能，研发了</w:t>
      </w:r>
      <w:r>
        <w:rPr>
          <w:rFonts w:hint="eastAsia" w:hAnsi="宋体" w:cs="宋体"/>
          <w:b w:val="0"/>
          <w:bCs w:val="0"/>
          <w:color w:val="auto"/>
          <w:sz w:val="21"/>
          <w:szCs w:val="21"/>
          <w:highlight w:val="none"/>
          <w:lang w:val="en-US" w:eastAsia="zh-CN"/>
        </w:rPr>
        <w:t>淮安市农业综合行政执法支队</w:t>
      </w:r>
      <w:r>
        <w:rPr>
          <w:rFonts w:hint="eastAsia" w:ascii="宋体" w:hAnsi="宋体" w:eastAsia="宋体" w:cs="宋体"/>
          <w:b w:val="0"/>
          <w:bCs w:val="0"/>
          <w:color w:val="auto"/>
          <w:sz w:val="21"/>
          <w:szCs w:val="21"/>
          <w:highlight w:val="none"/>
          <w:lang w:val="en-US" w:eastAsia="zh-CN"/>
        </w:rPr>
        <w:t>“农业综合执法指挥中心”。通过归集共享各类相关数据，及时发现防范苗头性和跨行业跨区域风险，促进农业领域监管规范化、精准化、智能化。</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both"/>
        <w:textAlignment w:val="auto"/>
        <w:outlineLvl w:val="0"/>
        <w:rPr>
          <w:rFonts w:hint="eastAsia" w:hAnsi="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2、项目名称：农业综合执法指挥中心办公系统服务采购项目</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both"/>
        <w:textAlignment w:val="auto"/>
        <w:outlineLvl w:val="0"/>
        <w:rPr>
          <w:rFonts w:hint="eastAsia" w:hAnsi="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3、采购预算价：29.5万元</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both"/>
        <w:textAlignment w:val="auto"/>
        <w:outlineLvl w:val="0"/>
        <w:rPr>
          <w:rFonts w:hint="default" w:ascii="宋体"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4、合同履行期限：服务期为1年</w:t>
      </w:r>
    </w:p>
    <w:p>
      <w:pPr>
        <w:pStyle w:val="13"/>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0"/>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lang w:val="en-US" w:eastAsia="zh-CN"/>
        </w:rPr>
        <w:t>二</w:t>
      </w:r>
      <w:r>
        <w:rPr>
          <w:rFonts w:hint="eastAsia" w:ascii="宋体" w:hAnsi="宋体" w:eastAsia="宋体" w:cs="宋体"/>
          <w:b/>
          <w:bCs w:val="0"/>
          <w:color w:val="auto"/>
          <w:sz w:val="21"/>
          <w:szCs w:val="21"/>
          <w:lang w:eastAsia="zh-CN"/>
        </w:rPr>
        <w:t>、采购需求：</w:t>
      </w:r>
    </w:p>
    <w:tbl>
      <w:tblPr>
        <w:tblStyle w:val="23"/>
        <w:tblW w:w="92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366"/>
        <w:gridCol w:w="1294"/>
        <w:gridCol w:w="6280"/>
        <w:gridCol w:w="595"/>
        <w:gridCol w:w="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366"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spacing w:before="0" w:beforeAutospacing="0" w:after="0" w:afterAutospacing="0" w:line="288" w:lineRule="auto"/>
              <w:jc w:val="center"/>
              <w:textAlignment w:val="center"/>
              <w:rPr>
                <w:rStyle w:val="118"/>
                <w:rFonts w:hint="eastAsia" w:ascii="宋体" w:hAnsi="宋体" w:eastAsia="宋体" w:cs="宋体"/>
                <w:b/>
                <w:bCs/>
                <w:i w:val="0"/>
                <w:spacing w:val="0"/>
                <w:w w:val="100"/>
                <w:kern w:val="2"/>
                <w:sz w:val="21"/>
                <w:szCs w:val="21"/>
                <w:lang w:val="en-US" w:eastAsia="zh-CN" w:bidi="ar-SA"/>
              </w:rPr>
            </w:pPr>
            <w:r>
              <w:rPr>
                <w:rStyle w:val="118"/>
                <w:rFonts w:hint="eastAsia" w:ascii="宋体" w:hAnsi="宋体" w:eastAsia="宋体" w:cs="宋体"/>
                <w:b/>
                <w:bCs/>
                <w:i w:val="0"/>
                <w:spacing w:val="0"/>
                <w:w w:val="100"/>
                <w:kern w:val="2"/>
                <w:sz w:val="21"/>
                <w:szCs w:val="21"/>
                <w:lang w:val="en-US" w:eastAsia="zh-CN" w:bidi="ar-SA"/>
              </w:rPr>
              <w:t>序号</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spacing w:before="0" w:beforeAutospacing="0" w:after="0" w:afterAutospacing="0" w:line="288" w:lineRule="auto"/>
              <w:jc w:val="center"/>
              <w:textAlignment w:val="center"/>
              <w:rPr>
                <w:rStyle w:val="118"/>
                <w:rFonts w:hint="eastAsia" w:ascii="宋体" w:hAnsi="宋体" w:eastAsia="宋体" w:cs="宋体"/>
                <w:b/>
                <w:bCs/>
                <w:i w:val="0"/>
                <w:spacing w:val="0"/>
                <w:w w:val="100"/>
                <w:kern w:val="2"/>
                <w:sz w:val="21"/>
                <w:szCs w:val="21"/>
                <w:lang w:val="en-US" w:eastAsia="zh-CN" w:bidi="ar-SA"/>
              </w:rPr>
            </w:pPr>
            <w:r>
              <w:rPr>
                <w:rStyle w:val="118"/>
                <w:rFonts w:hint="eastAsia" w:ascii="宋体" w:hAnsi="宋体" w:eastAsia="宋体" w:cs="宋体"/>
                <w:b/>
                <w:bCs/>
                <w:i w:val="0"/>
                <w:spacing w:val="0"/>
                <w:w w:val="100"/>
                <w:kern w:val="2"/>
                <w:sz w:val="21"/>
                <w:szCs w:val="21"/>
                <w:lang w:val="en-US" w:eastAsia="zh-CN" w:bidi="ar-SA"/>
              </w:rPr>
              <w:t>项目名称</w:t>
            </w:r>
          </w:p>
        </w:tc>
        <w:tc>
          <w:tcPr>
            <w:tcW w:w="6280"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spacing w:before="0" w:beforeAutospacing="0" w:after="0" w:afterAutospacing="0" w:line="288" w:lineRule="auto"/>
              <w:jc w:val="center"/>
              <w:textAlignment w:val="center"/>
              <w:rPr>
                <w:rStyle w:val="118"/>
                <w:rFonts w:hint="eastAsia" w:ascii="宋体" w:hAnsi="宋体" w:eastAsia="宋体" w:cs="宋体"/>
                <w:b/>
                <w:bCs/>
                <w:i w:val="0"/>
                <w:spacing w:val="0"/>
                <w:w w:val="100"/>
                <w:kern w:val="2"/>
                <w:sz w:val="21"/>
                <w:szCs w:val="21"/>
                <w:lang w:val="en-US" w:eastAsia="zh-CN" w:bidi="ar-SA"/>
              </w:rPr>
            </w:pPr>
            <w:r>
              <w:rPr>
                <w:rStyle w:val="118"/>
                <w:rFonts w:hint="eastAsia" w:ascii="宋体" w:hAnsi="宋体" w:eastAsia="宋体" w:cs="宋体"/>
                <w:b/>
                <w:bCs/>
                <w:i w:val="0"/>
                <w:spacing w:val="0"/>
                <w:w w:val="100"/>
                <w:kern w:val="2"/>
                <w:sz w:val="21"/>
                <w:szCs w:val="21"/>
                <w:lang w:val="en-US" w:eastAsia="zh-CN" w:bidi="ar-SA"/>
              </w:rPr>
              <w:t>简要功能</w:t>
            </w:r>
          </w:p>
        </w:tc>
        <w:tc>
          <w:tcPr>
            <w:tcW w:w="595"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spacing w:before="0" w:beforeAutospacing="0" w:after="0" w:afterAutospacing="0" w:line="288" w:lineRule="auto"/>
              <w:jc w:val="center"/>
              <w:textAlignment w:val="center"/>
              <w:rPr>
                <w:rStyle w:val="118"/>
                <w:rFonts w:hint="eastAsia" w:ascii="宋体" w:hAnsi="宋体" w:eastAsia="宋体" w:cs="宋体"/>
                <w:b/>
                <w:bCs/>
                <w:i w:val="0"/>
                <w:spacing w:val="0"/>
                <w:w w:val="100"/>
                <w:kern w:val="2"/>
                <w:sz w:val="21"/>
                <w:szCs w:val="21"/>
                <w:lang w:val="en-US" w:eastAsia="zh-CN" w:bidi="ar-SA"/>
              </w:rPr>
            </w:pPr>
            <w:r>
              <w:rPr>
                <w:rStyle w:val="118"/>
                <w:rFonts w:hint="eastAsia" w:ascii="宋体" w:hAnsi="宋体" w:eastAsia="宋体" w:cs="宋体"/>
                <w:b/>
                <w:bCs/>
                <w:i w:val="0"/>
                <w:spacing w:val="0"/>
                <w:w w:val="100"/>
                <w:kern w:val="2"/>
                <w:sz w:val="21"/>
                <w:szCs w:val="21"/>
                <w:lang w:val="en-US" w:eastAsia="zh-CN" w:bidi="ar-SA"/>
              </w:rPr>
              <w:t>数量</w:t>
            </w:r>
          </w:p>
        </w:tc>
        <w:tc>
          <w:tcPr>
            <w:tcW w:w="702"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spacing w:before="0" w:beforeAutospacing="0" w:after="0" w:afterAutospacing="0" w:line="288" w:lineRule="auto"/>
              <w:jc w:val="center"/>
              <w:textAlignment w:val="center"/>
              <w:rPr>
                <w:rStyle w:val="118"/>
                <w:rFonts w:hint="eastAsia" w:ascii="宋体" w:hAnsi="宋体" w:eastAsia="宋体" w:cs="宋体"/>
                <w:b/>
                <w:bCs/>
                <w:i w:val="0"/>
                <w:spacing w:val="0"/>
                <w:w w:val="100"/>
                <w:kern w:val="2"/>
                <w:sz w:val="21"/>
                <w:szCs w:val="21"/>
                <w:lang w:val="en-US" w:eastAsia="zh-CN" w:bidi="ar-SA"/>
              </w:rPr>
            </w:pPr>
            <w:r>
              <w:rPr>
                <w:rStyle w:val="118"/>
                <w:rFonts w:hint="eastAsia" w:ascii="宋体" w:hAnsi="宋体" w:eastAsia="宋体" w:cs="宋体"/>
                <w:b/>
                <w:bCs/>
                <w:i w:val="0"/>
                <w:spacing w:val="0"/>
                <w:w w:val="100"/>
                <w:kern w:val="2"/>
                <w:sz w:val="21"/>
                <w:szCs w:val="21"/>
                <w:lang w:val="en-US" w:eastAsia="zh-CN" w:bidi="ar-SA"/>
              </w:rPr>
              <w:t>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4" w:hRule="atLeast"/>
          <w:jc w:val="center"/>
        </w:trPr>
        <w:tc>
          <w:tcPr>
            <w:tcW w:w="366"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spacing w:before="0" w:beforeAutospacing="0" w:after="0" w:afterAutospacing="0" w:line="288" w:lineRule="auto"/>
              <w:jc w:val="center"/>
              <w:textAlignment w:val="center"/>
              <w:rPr>
                <w:rStyle w:val="118"/>
                <w:rFonts w:hint="eastAsia" w:ascii="宋体" w:hAnsi="宋体" w:eastAsia="宋体" w:cs="宋体"/>
                <w:b w:val="0"/>
                <w:i w:val="0"/>
                <w:spacing w:val="0"/>
                <w:w w:val="100"/>
                <w:kern w:val="2"/>
                <w:sz w:val="21"/>
                <w:szCs w:val="21"/>
                <w:lang w:val="en-US" w:eastAsia="zh-CN" w:bidi="ar-SA"/>
              </w:rPr>
            </w:pPr>
            <w:r>
              <w:rPr>
                <w:rStyle w:val="118"/>
                <w:rFonts w:hint="eastAsia" w:ascii="宋体" w:hAnsi="宋体" w:eastAsia="宋体" w:cs="宋体"/>
                <w:b w:val="0"/>
                <w:i w:val="0"/>
                <w:spacing w:val="0"/>
                <w:w w:val="100"/>
                <w:kern w:val="2"/>
                <w:sz w:val="21"/>
                <w:szCs w:val="21"/>
                <w:lang w:val="en-US" w:eastAsia="zh-CN" w:bidi="ar-SA"/>
              </w:rPr>
              <w:t>1</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spacing w:before="0" w:beforeAutospacing="0" w:after="0" w:afterAutospacing="0" w:line="288" w:lineRule="auto"/>
              <w:jc w:val="center"/>
              <w:textAlignment w:val="center"/>
              <w:rPr>
                <w:rStyle w:val="118"/>
                <w:rFonts w:hint="eastAsia" w:ascii="宋体" w:hAnsi="宋体" w:eastAsia="宋体" w:cs="宋体"/>
                <w:b w:val="0"/>
                <w:i w:val="0"/>
                <w:spacing w:val="0"/>
                <w:w w:val="100"/>
                <w:kern w:val="2"/>
                <w:sz w:val="21"/>
                <w:szCs w:val="21"/>
                <w:lang w:val="en-US" w:eastAsia="zh-CN" w:bidi="ar-SA"/>
              </w:rPr>
            </w:pPr>
            <w:r>
              <w:rPr>
                <w:rStyle w:val="118"/>
                <w:rFonts w:hint="eastAsia" w:ascii="宋体" w:hAnsi="宋体" w:eastAsia="宋体" w:cs="宋体"/>
                <w:b w:val="0"/>
                <w:i w:val="0"/>
                <w:spacing w:val="0"/>
                <w:w w:val="100"/>
                <w:kern w:val="2"/>
                <w:sz w:val="21"/>
                <w:szCs w:val="21"/>
                <w:lang w:val="en-US" w:eastAsia="zh-CN" w:bidi="ar-SA"/>
              </w:rPr>
              <w:t>农业综合执法指挥中心</w:t>
            </w:r>
          </w:p>
        </w:tc>
        <w:tc>
          <w:tcPr>
            <w:tcW w:w="6280"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spacing w:before="0" w:beforeAutospacing="0" w:after="0" w:afterAutospacing="0" w:line="288" w:lineRule="auto"/>
              <w:jc w:val="left"/>
              <w:textAlignment w:val="center"/>
              <w:rPr>
                <w:rStyle w:val="118"/>
                <w:rFonts w:hint="eastAsia" w:ascii="宋体" w:hAnsi="宋体" w:eastAsia="宋体" w:cs="宋体"/>
                <w:b w:val="0"/>
                <w:i w:val="0"/>
                <w:spacing w:val="0"/>
                <w:w w:val="100"/>
                <w:kern w:val="2"/>
                <w:sz w:val="21"/>
                <w:szCs w:val="21"/>
                <w:lang w:val="en-US" w:eastAsia="zh-CN" w:bidi="ar-SA"/>
              </w:rPr>
            </w:pPr>
            <w:r>
              <w:rPr>
                <w:rStyle w:val="118"/>
                <w:rFonts w:hint="eastAsia" w:ascii="宋体" w:hAnsi="宋体" w:eastAsia="宋体" w:cs="宋体"/>
                <w:b w:val="0"/>
                <w:i w:val="0"/>
                <w:spacing w:val="0"/>
                <w:w w:val="100"/>
                <w:kern w:val="2"/>
                <w:sz w:val="21"/>
                <w:szCs w:val="21"/>
                <w:lang w:val="en-US" w:eastAsia="zh-CN" w:bidi="ar-SA"/>
              </w:rPr>
              <w:t>1、农业综合执法指挥中心汇总了全市各类农业综合信息，其中包括：全市经营企业数量、生产企业数量、养殖企业数量、农产品种植基地数量等等。</w:t>
            </w:r>
          </w:p>
          <w:p>
            <w:pPr>
              <w:widowControl/>
              <w:snapToGrid/>
              <w:spacing w:before="0" w:beforeAutospacing="0" w:after="0" w:afterAutospacing="0" w:line="288" w:lineRule="auto"/>
              <w:jc w:val="left"/>
              <w:textAlignment w:val="center"/>
              <w:rPr>
                <w:rStyle w:val="118"/>
                <w:rFonts w:hint="eastAsia" w:ascii="宋体" w:hAnsi="宋体" w:eastAsia="宋体" w:cs="宋体"/>
                <w:b w:val="0"/>
                <w:i w:val="0"/>
                <w:spacing w:val="0"/>
                <w:w w:val="100"/>
                <w:kern w:val="2"/>
                <w:sz w:val="21"/>
                <w:szCs w:val="21"/>
                <w:lang w:val="en-US" w:eastAsia="zh-CN" w:bidi="ar-SA"/>
              </w:rPr>
            </w:pPr>
            <w:r>
              <w:rPr>
                <w:rStyle w:val="118"/>
                <w:rFonts w:hint="eastAsia" w:ascii="宋体" w:hAnsi="宋体" w:eastAsia="宋体" w:cs="宋体"/>
                <w:b w:val="0"/>
                <w:i w:val="0"/>
                <w:spacing w:val="0"/>
                <w:w w:val="100"/>
                <w:kern w:val="2"/>
                <w:sz w:val="21"/>
                <w:szCs w:val="21"/>
                <w:lang w:val="en-US" w:eastAsia="zh-CN" w:bidi="ar-SA"/>
              </w:rPr>
              <w:t>2、案件统计：包括案件数量统计、案件类型统计、执法巡查统计、现场检查统计、投入品抽检数据统计，农产品抽检数据统计，投入品销售、采购、库存统计及分析等等。</w:t>
            </w:r>
          </w:p>
          <w:p>
            <w:pPr>
              <w:widowControl/>
              <w:snapToGrid/>
              <w:spacing w:before="0" w:beforeAutospacing="0" w:after="0" w:afterAutospacing="0" w:line="288" w:lineRule="auto"/>
              <w:jc w:val="left"/>
              <w:textAlignment w:val="center"/>
              <w:rPr>
                <w:rStyle w:val="118"/>
                <w:rFonts w:hint="eastAsia" w:ascii="宋体" w:hAnsi="宋体" w:eastAsia="宋体" w:cs="宋体"/>
                <w:b w:val="0"/>
                <w:i w:val="0"/>
                <w:spacing w:val="0"/>
                <w:w w:val="100"/>
                <w:kern w:val="2"/>
                <w:sz w:val="21"/>
                <w:szCs w:val="21"/>
                <w:lang w:val="en-US" w:eastAsia="zh-CN" w:bidi="ar-SA"/>
              </w:rPr>
            </w:pPr>
            <w:r>
              <w:rPr>
                <w:rStyle w:val="118"/>
                <w:rFonts w:hint="eastAsia" w:ascii="宋体" w:hAnsi="宋体" w:eastAsia="宋体" w:cs="宋体"/>
                <w:b w:val="0"/>
                <w:i w:val="0"/>
                <w:spacing w:val="0"/>
                <w:w w:val="100"/>
                <w:kern w:val="2"/>
                <w:sz w:val="21"/>
                <w:szCs w:val="21"/>
                <w:lang w:val="en-US" w:eastAsia="zh-CN" w:bidi="ar-SA"/>
              </w:rPr>
              <w:t>3、展示形式：通过折线图、柱状图、饼状比例图的设计形式展示数据，量化各行政监管工作的各项情况等等。</w:t>
            </w:r>
          </w:p>
          <w:p>
            <w:pPr>
              <w:widowControl/>
              <w:snapToGrid/>
              <w:spacing w:before="0" w:beforeAutospacing="0" w:after="0" w:afterAutospacing="0" w:line="288" w:lineRule="auto"/>
              <w:jc w:val="left"/>
              <w:textAlignment w:val="center"/>
              <w:rPr>
                <w:rStyle w:val="118"/>
                <w:rFonts w:hint="eastAsia" w:ascii="宋体" w:hAnsi="宋体" w:eastAsia="宋体" w:cs="宋体"/>
                <w:b w:val="0"/>
                <w:i w:val="0"/>
                <w:spacing w:val="0"/>
                <w:w w:val="100"/>
                <w:kern w:val="2"/>
                <w:sz w:val="21"/>
                <w:szCs w:val="21"/>
                <w:lang w:val="en-US" w:eastAsia="zh-CN" w:bidi="ar-SA"/>
              </w:rPr>
            </w:pPr>
            <w:r>
              <w:rPr>
                <w:rStyle w:val="118"/>
                <w:rFonts w:hint="eastAsia" w:ascii="宋体" w:hAnsi="宋体" w:eastAsia="宋体" w:cs="宋体"/>
                <w:b w:val="0"/>
                <w:i w:val="0"/>
                <w:spacing w:val="0"/>
                <w:w w:val="100"/>
                <w:kern w:val="2"/>
                <w:sz w:val="21"/>
                <w:szCs w:val="21"/>
                <w:lang w:val="en-US" w:eastAsia="zh-CN" w:bidi="ar-SA"/>
              </w:rPr>
              <w:t>4、行政指挥：行政指挥分为市县两级形成统一部署，统一安排，任务上传、下达问题反馈等功能，打破时间和空间障碍大大提高了执法人员的工作效率。</w:t>
            </w:r>
          </w:p>
          <w:p>
            <w:pPr>
              <w:widowControl/>
              <w:snapToGrid/>
              <w:spacing w:before="0" w:beforeAutospacing="0" w:after="0" w:afterAutospacing="0" w:line="288" w:lineRule="auto"/>
              <w:jc w:val="left"/>
              <w:textAlignment w:val="center"/>
              <w:rPr>
                <w:rStyle w:val="118"/>
                <w:rFonts w:hint="eastAsia" w:ascii="宋体" w:hAnsi="宋体" w:eastAsia="宋体" w:cs="宋体"/>
                <w:b w:val="0"/>
                <w:i w:val="0"/>
                <w:spacing w:val="0"/>
                <w:w w:val="100"/>
                <w:kern w:val="2"/>
                <w:sz w:val="21"/>
                <w:szCs w:val="21"/>
                <w:lang w:val="en-US" w:eastAsia="zh-CN" w:bidi="ar-SA"/>
              </w:rPr>
            </w:pPr>
            <w:r>
              <w:rPr>
                <w:rStyle w:val="118"/>
                <w:rFonts w:hint="eastAsia" w:ascii="宋体" w:hAnsi="宋体" w:eastAsia="宋体" w:cs="宋体"/>
                <w:b w:val="0"/>
                <w:i w:val="0"/>
                <w:spacing w:val="0"/>
                <w:w w:val="100"/>
                <w:kern w:val="2"/>
                <w:sz w:val="21"/>
                <w:szCs w:val="21"/>
                <w:lang w:val="en-US" w:eastAsia="zh-CN" w:bidi="ar-SA"/>
              </w:rPr>
              <w:t>5、电子地图：通过电子地图可一键查看监管对象，位置，分布等情况。根据数据内容可分析，农业综合执法指挥中心从上到下，贯穿了各级管理，深化到基层执法人员的日常工作，由大数据整合、分析，使得宏观得以把控，指挥得以顺畅。</w:t>
            </w:r>
          </w:p>
        </w:tc>
        <w:tc>
          <w:tcPr>
            <w:tcW w:w="595" w:type="dxa"/>
            <w:tcBorders>
              <w:top w:val="single" w:color="000000" w:sz="6" w:space="0"/>
              <w:left w:val="single" w:color="000000" w:sz="6" w:space="0"/>
              <w:right w:val="single" w:color="000000" w:sz="6" w:space="0"/>
            </w:tcBorders>
            <w:noWrap w:val="0"/>
            <w:vAlign w:val="center"/>
          </w:tcPr>
          <w:p>
            <w:pPr>
              <w:widowControl/>
              <w:snapToGrid/>
              <w:spacing w:before="0" w:beforeAutospacing="0" w:after="0" w:afterAutospacing="0" w:line="288" w:lineRule="auto"/>
              <w:jc w:val="center"/>
              <w:textAlignment w:val="center"/>
              <w:rPr>
                <w:rStyle w:val="118"/>
                <w:rFonts w:hint="eastAsia" w:ascii="宋体" w:hAnsi="宋体" w:eastAsia="宋体" w:cs="宋体"/>
                <w:b w:val="0"/>
                <w:i w:val="0"/>
                <w:spacing w:val="0"/>
                <w:w w:val="100"/>
                <w:kern w:val="2"/>
                <w:sz w:val="21"/>
                <w:szCs w:val="21"/>
                <w:lang w:val="en-US" w:eastAsia="zh-CN" w:bidi="ar-SA"/>
              </w:rPr>
            </w:pPr>
            <w:r>
              <w:rPr>
                <w:rStyle w:val="118"/>
                <w:rFonts w:hint="eastAsia" w:ascii="宋体" w:hAnsi="宋体" w:eastAsia="宋体" w:cs="宋体"/>
                <w:b w:val="0"/>
                <w:i w:val="0"/>
                <w:spacing w:val="0"/>
                <w:w w:val="100"/>
                <w:kern w:val="2"/>
                <w:sz w:val="21"/>
                <w:szCs w:val="21"/>
                <w:lang w:val="en-US" w:eastAsia="zh-CN" w:bidi="ar-SA"/>
              </w:rPr>
              <w:t>1</w:t>
            </w:r>
          </w:p>
        </w:tc>
        <w:tc>
          <w:tcPr>
            <w:tcW w:w="702" w:type="dxa"/>
            <w:tcBorders>
              <w:top w:val="single" w:color="000000" w:sz="6" w:space="0"/>
              <w:left w:val="single" w:color="000000" w:sz="6" w:space="0"/>
              <w:right w:val="single" w:color="000000" w:sz="6" w:space="0"/>
            </w:tcBorders>
            <w:noWrap w:val="0"/>
            <w:vAlign w:val="center"/>
          </w:tcPr>
          <w:p>
            <w:pPr>
              <w:widowControl/>
              <w:snapToGrid/>
              <w:spacing w:before="0" w:beforeAutospacing="0" w:after="0" w:afterAutospacing="0" w:line="288" w:lineRule="auto"/>
              <w:jc w:val="center"/>
              <w:textAlignment w:val="center"/>
              <w:rPr>
                <w:rStyle w:val="118"/>
                <w:rFonts w:hint="eastAsia" w:ascii="宋体" w:hAnsi="宋体" w:eastAsia="宋体" w:cs="宋体"/>
                <w:b w:val="0"/>
                <w:i w:val="0"/>
                <w:spacing w:val="0"/>
                <w:w w:val="100"/>
                <w:kern w:val="2"/>
                <w:sz w:val="21"/>
                <w:szCs w:val="21"/>
                <w:lang w:val="en-US" w:eastAsia="zh-CN" w:bidi="ar-SA"/>
              </w:rPr>
            </w:pPr>
            <w:r>
              <w:rPr>
                <w:rStyle w:val="118"/>
                <w:rFonts w:hint="eastAsia" w:ascii="宋体" w:hAnsi="宋体" w:eastAsia="宋体" w:cs="宋体"/>
                <w:b w:val="0"/>
                <w:i w:val="0"/>
                <w:spacing w:val="0"/>
                <w:w w:val="100"/>
                <w:kern w:val="2"/>
                <w:sz w:val="21"/>
                <w:szCs w:val="21"/>
                <w:lang w:val="en-US" w:eastAsia="zh-CN" w:bidi="ar-SA"/>
              </w:rPr>
              <w:t>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6" w:hRule="atLeast"/>
          <w:jc w:val="center"/>
        </w:trPr>
        <w:tc>
          <w:tcPr>
            <w:tcW w:w="366"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spacing w:before="0" w:beforeAutospacing="0" w:after="0" w:afterAutospacing="0" w:line="288" w:lineRule="auto"/>
              <w:jc w:val="center"/>
              <w:textAlignment w:val="center"/>
              <w:rPr>
                <w:rStyle w:val="118"/>
                <w:rFonts w:hint="eastAsia" w:ascii="宋体" w:hAnsi="宋体" w:eastAsia="宋体" w:cs="宋体"/>
                <w:b w:val="0"/>
                <w:i w:val="0"/>
                <w:spacing w:val="0"/>
                <w:w w:val="100"/>
                <w:kern w:val="2"/>
                <w:sz w:val="21"/>
                <w:szCs w:val="21"/>
                <w:lang w:val="en-US" w:eastAsia="zh-CN" w:bidi="ar-SA"/>
              </w:rPr>
            </w:pPr>
            <w:r>
              <w:rPr>
                <w:rStyle w:val="118"/>
                <w:rFonts w:hint="eastAsia" w:ascii="宋体" w:hAnsi="宋体" w:eastAsia="宋体" w:cs="宋体"/>
                <w:b w:val="0"/>
                <w:i w:val="0"/>
                <w:spacing w:val="0"/>
                <w:w w:val="100"/>
                <w:kern w:val="2"/>
                <w:sz w:val="21"/>
                <w:szCs w:val="21"/>
                <w:lang w:val="en-US" w:eastAsia="zh-CN" w:bidi="ar-SA"/>
              </w:rPr>
              <w:t>2</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spacing w:before="0" w:beforeAutospacing="0" w:after="0" w:afterAutospacing="0" w:line="288" w:lineRule="auto"/>
              <w:jc w:val="center"/>
              <w:textAlignment w:val="center"/>
              <w:rPr>
                <w:rStyle w:val="118"/>
                <w:rFonts w:hint="eastAsia" w:ascii="宋体" w:hAnsi="宋体" w:eastAsia="宋体" w:cs="宋体"/>
                <w:b w:val="0"/>
                <w:i w:val="0"/>
                <w:spacing w:val="0"/>
                <w:w w:val="100"/>
                <w:kern w:val="2"/>
                <w:sz w:val="21"/>
                <w:szCs w:val="21"/>
                <w:lang w:val="en-US" w:eastAsia="zh-CN" w:bidi="ar-SA"/>
              </w:rPr>
            </w:pPr>
            <w:r>
              <w:rPr>
                <w:rStyle w:val="118"/>
                <w:rFonts w:hint="eastAsia" w:ascii="宋体" w:hAnsi="宋体" w:eastAsia="宋体" w:cs="宋体"/>
                <w:b w:val="0"/>
                <w:i w:val="0"/>
                <w:spacing w:val="0"/>
                <w:w w:val="100"/>
                <w:kern w:val="2"/>
                <w:sz w:val="21"/>
                <w:szCs w:val="21"/>
                <w:lang w:val="en-US" w:eastAsia="zh-CN" w:bidi="ar-SA"/>
              </w:rPr>
              <w:t>农业综合执法网上办案系统</w:t>
            </w:r>
          </w:p>
        </w:tc>
        <w:tc>
          <w:tcPr>
            <w:tcW w:w="6280"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spacing w:before="0" w:beforeAutospacing="0" w:after="0" w:afterAutospacing="0" w:line="288" w:lineRule="auto"/>
              <w:jc w:val="left"/>
              <w:textAlignment w:val="center"/>
              <w:rPr>
                <w:rStyle w:val="118"/>
                <w:rFonts w:hint="eastAsia" w:ascii="宋体" w:hAnsi="宋体" w:eastAsia="宋体" w:cs="宋体"/>
                <w:b w:val="0"/>
                <w:i w:val="0"/>
                <w:spacing w:val="0"/>
                <w:w w:val="100"/>
                <w:kern w:val="2"/>
                <w:sz w:val="21"/>
                <w:szCs w:val="21"/>
                <w:lang w:val="en-US" w:eastAsia="zh-CN" w:bidi="ar-SA"/>
              </w:rPr>
            </w:pPr>
            <w:r>
              <w:rPr>
                <w:rStyle w:val="118"/>
                <w:rFonts w:hint="eastAsia" w:ascii="宋体" w:hAnsi="宋体" w:eastAsia="宋体" w:cs="宋体"/>
                <w:b w:val="0"/>
                <w:i w:val="0"/>
                <w:spacing w:val="0"/>
                <w:w w:val="100"/>
                <w:kern w:val="2"/>
                <w:sz w:val="21"/>
                <w:szCs w:val="21"/>
                <w:lang w:val="en-US" w:eastAsia="zh-CN" w:bidi="ar-SA"/>
              </w:rPr>
              <w:t>农业综合执法网上办案系统，智能高效，有效优化工作程序。系统中农资产品数据、畜牧业数据、动物卫生、农产品、农机、种植业、渔业等当事人信息、法律原文、执法依据等内容均可自动生成、快速选择、自动延续，内容一次输入，多次、多地方均可共享、累积。无论是产品查询、质量抽检、现场检查、案件办理、文书制作都能实现自动化、智能化，大幅度提高检查办案工作效率、通过农业综合执法指挥中心，网上办案可解决领导审批和执法单位上下链接，数据同步，避免重复抽检，可按照单月、单季度、单年、单年各月、单年各季、执法类别统计下属单位的办案数量以及内容。</w:t>
            </w:r>
          </w:p>
        </w:tc>
        <w:tc>
          <w:tcPr>
            <w:tcW w:w="595" w:type="dxa"/>
            <w:tcBorders>
              <w:top w:val="single" w:color="000000" w:sz="6" w:space="0"/>
              <w:left w:val="single" w:color="000000" w:sz="6" w:space="0"/>
              <w:right w:val="single" w:color="000000" w:sz="6" w:space="0"/>
            </w:tcBorders>
            <w:noWrap w:val="0"/>
            <w:vAlign w:val="center"/>
          </w:tcPr>
          <w:p>
            <w:pPr>
              <w:widowControl/>
              <w:snapToGrid/>
              <w:spacing w:before="0" w:beforeAutospacing="0" w:after="0" w:afterAutospacing="0" w:line="288" w:lineRule="auto"/>
              <w:jc w:val="center"/>
              <w:textAlignment w:val="center"/>
              <w:rPr>
                <w:rStyle w:val="118"/>
                <w:rFonts w:hint="eastAsia" w:ascii="宋体" w:hAnsi="宋体" w:eastAsia="宋体" w:cs="宋体"/>
                <w:b w:val="0"/>
                <w:i w:val="0"/>
                <w:spacing w:val="0"/>
                <w:w w:val="100"/>
                <w:kern w:val="2"/>
                <w:sz w:val="21"/>
                <w:szCs w:val="21"/>
                <w:lang w:val="en-US" w:eastAsia="zh-CN" w:bidi="ar-SA"/>
              </w:rPr>
            </w:pPr>
            <w:r>
              <w:rPr>
                <w:rStyle w:val="118"/>
                <w:rFonts w:hint="eastAsia" w:ascii="宋体" w:hAnsi="宋体" w:eastAsia="宋体" w:cs="宋体"/>
                <w:b w:val="0"/>
                <w:i w:val="0"/>
                <w:spacing w:val="0"/>
                <w:w w:val="100"/>
                <w:kern w:val="2"/>
                <w:sz w:val="21"/>
                <w:szCs w:val="21"/>
                <w:lang w:val="en-US" w:eastAsia="zh-CN" w:bidi="ar-SA"/>
              </w:rPr>
              <w:t>1</w:t>
            </w:r>
          </w:p>
        </w:tc>
        <w:tc>
          <w:tcPr>
            <w:tcW w:w="702" w:type="dxa"/>
            <w:tcBorders>
              <w:top w:val="single" w:color="000000" w:sz="6" w:space="0"/>
              <w:left w:val="single" w:color="000000" w:sz="6" w:space="0"/>
              <w:right w:val="single" w:color="000000" w:sz="6" w:space="0"/>
            </w:tcBorders>
            <w:noWrap w:val="0"/>
            <w:vAlign w:val="center"/>
          </w:tcPr>
          <w:p>
            <w:pPr>
              <w:widowControl/>
              <w:snapToGrid/>
              <w:spacing w:before="0" w:beforeAutospacing="0" w:after="0" w:afterAutospacing="0" w:line="288" w:lineRule="auto"/>
              <w:jc w:val="center"/>
              <w:textAlignment w:val="center"/>
              <w:rPr>
                <w:rStyle w:val="118"/>
                <w:rFonts w:hint="eastAsia" w:ascii="宋体" w:hAnsi="宋体" w:eastAsia="宋体" w:cs="宋体"/>
                <w:b w:val="0"/>
                <w:i w:val="0"/>
                <w:spacing w:val="0"/>
                <w:w w:val="100"/>
                <w:kern w:val="2"/>
                <w:sz w:val="21"/>
                <w:szCs w:val="21"/>
                <w:lang w:val="en-US" w:eastAsia="zh-CN" w:bidi="ar-SA"/>
              </w:rPr>
            </w:pPr>
            <w:r>
              <w:rPr>
                <w:rStyle w:val="118"/>
                <w:rFonts w:hint="eastAsia" w:ascii="宋体" w:hAnsi="宋体" w:eastAsia="宋体" w:cs="宋体"/>
                <w:b w:val="0"/>
                <w:i w:val="0"/>
                <w:spacing w:val="0"/>
                <w:w w:val="100"/>
                <w:kern w:val="2"/>
                <w:sz w:val="21"/>
                <w:szCs w:val="21"/>
                <w:lang w:val="en-US" w:eastAsia="zh-CN" w:bidi="ar-SA"/>
              </w:rPr>
              <w:t>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4" w:hRule="atLeast"/>
          <w:jc w:val="center"/>
        </w:trPr>
        <w:tc>
          <w:tcPr>
            <w:tcW w:w="366"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spacing w:before="0" w:beforeAutospacing="0" w:after="0" w:afterAutospacing="0" w:line="288" w:lineRule="auto"/>
              <w:jc w:val="center"/>
              <w:textAlignment w:val="center"/>
              <w:rPr>
                <w:rStyle w:val="118"/>
                <w:rFonts w:hint="eastAsia" w:ascii="宋体" w:hAnsi="宋体" w:eastAsia="宋体" w:cs="宋体"/>
                <w:b w:val="0"/>
                <w:i w:val="0"/>
                <w:spacing w:val="0"/>
                <w:w w:val="100"/>
                <w:kern w:val="2"/>
                <w:sz w:val="21"/>
                <w:szCs w:val="21"/>
                <w:lang w:val="en-US" w:eastAsia="zh-CN" w:bidi="ar-SA"/>
              </w:rPr>
            </w:pPr>
            <w:r>
              <w:rPr>
                <w:rStyle w:val="118"/>
                <w:rFonts w:hint="eastAsia" w:ascii="宋体" w:hAnsi="宋体" w:eastAsia="宋体" w:cs="宋体"/>
                <w:b w:val="0"/>
                <w:i w:val="0"/>
                <w:spacing w:val="0"/>
                <w:w w:val="100"/>
                <w:kern w:val="2"/>
                <w:sz w:val="21"/>
                <w:szCs w:val="21"/>
                <w:lang w:val="en-US" w:eastAsia="zh-CN" w:bidi="ar-SA"/>
              </w:rPr>
              <w:t>3</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spacing w:before="0" w:beforeAutospacing="0" w:after="0" w:afterAutospacing="0" w:line="288" w:lineRule="auto"/>
              <w:jc w:val="center"/>
              <w:textAlignment w:val="center"/>
              <w:rPr>
                <w:rStyle w:val="118"/>
                <w:rFonts w:hint="eastAsia" w:ascii="宋体" w:hAnsi="宋体" w:eastAsia="宋体" w:cs="宋体"/>
                <w:b w:val="0"/>
                <w:i w:val="0"/>
                <w:spacing w:val="0"/>
                <w:w w:val="100"/>
                <w:kern w:val="2"/>
                <w:sz w:val="21"/>
                <w:szCs w:val="21"/>
                <w:lang w:val="en-US" w:eastAsia="zh-CN" w:bidi="ar-SA"/>
              </w:rPr>
            </w:pPr>
            <w:r>
              <w:rPr>
                <w:rStyle w:val="118"/>
                <w:rFonts w:hint="eastAsia" w:ascii="宋体" w:hAnsi="宋体" w:eastAsia="宋体" w:cs="宋体"/>
                <w:b w:val="0"/>
                <w:i w:val="0"/>
                <w:spacing w:val="0"/>
                <w:w w:val="100"/>
                <w:kern w:val="2"/>
                <w:sz w:val="21"/>
                <w:szCs w:val="21"/>
                <w:lang w:val="en-US" w:eastAsia="zh-CN" w:bidi="ar-SA"/>
              </w:rPr>
              <w:t>农业综合执法手机巡查系统</w:t>
            </w:r>
          </w:p>
        </w:tc>
        <w:tc>
          <w:tcPr>
            <w:tcW w:w="6280"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spacing w:before="0" w:beforeAutospacing="0" w:after="0" w:afterAutospacing="0" w:line="288" w:lineRule="auto"/>
              <w:jc w:val="left"/>
              <w:textAlignment w:val="center"/>
              <w:rPr>
                <w:rStyle w:val="118"/>
                <w:rFonts w:hint="eastAsia" w:ascii="宋体" w:hAnsi="宋体" w:eastAsia="宋体" w:cs="宋体"/>
                <w:b w:val="0"/>
                <w:i w:val="0"/>
                <w:spacing w:val="0"/>
                <w:w w:val="100"/>
                <w:kern w:val="2"/>
                <w:sz w:val="21"/>
                <w:szCs w:val="21"/>
                <w:lang w:val="en-US" w:eastAsia="zh-CN" w:bidi="ar-SA"/>
              </w:rPr>
            </w:pPr>
            <w:r>
              <w:rPr>
                <w:rStyle w:val="118"/>
                <w:rFonts w:hint="eastAsia" w:ascii="宋体" w:hAnsi="宋体" w:eastAsia="宋体" w:cs="宋体"/>
                <w:b w:val="0"/>
                <w:i w:val="0"/>
                <w:spacing w:val="0"/>
                <w:w w:val="100"/>
                <w:kern w:val="2"/>
                <w:sz w:val="21"/>
                <w:szCs w:val="21"/>
                <w:lang w:val="en-US" w:eastAsia="zh-CN" w:bidi="ar-SA"/>
              </w:rPr>
              <w:t>农业综合执法手机巡查系统:巡查时间，类型、结果，问题、处理意见。生产企业、经营主体，种植业，养殖等生产、批发、零售流通等数据。规范，生产、养殖、批发、零售，健全日常监管信息加强智能监督管理信息化，避免监督、检验、风险等。</w:t>
            </w:r>
          </w:p>
        </w:tc>
        <w:tc>
          <w:tcPr>
            <w:tcW w:w="595" w:type="dxa"/>
            <w:tcBorders>
              <w:left w:val="single" w:color="000000" w:sz="6" w:space="0"/>
              <w:right w:val="single" w:color="000000" w:sz="6" w:space="0"/>
            </w:tcBorders>
            <w:noWrap w:val="0"/>
            <w:vAlign w:val="center"/>
          </w:tcPr>
          <w:p>
            <w:pPr>
              <w:widowControl/>
              <w:snapToGrid/>
              <w:spacing w:before="0" w:beforeAutospacing="0" w:after="0" w:afterAutospacing="0" w:line="288" w:lineRule="auto"/>
              <w:jc w:val="center"/>
              <w:textAlignment w:val="center"/>
              <w:rPr>
                <w:rFonts w:hint="eastAsia" w:ascii="宋体" w:hAnsi="宋体" w:eastAsia="宋体" w:cs="宋体"/>
                <w:b w:val="0"/>
                <w:i w:val="0"/>
                <w:spacing w:val="0"/>
                <w:w w:val="100"/>
                <w:kern w:val="2"/>
                <w:sz w:val="21"/>
                <w:szCs w:val="21"/>
                <w:lang w:val="en-US" w:eastAsia="zh-CN" w:bidi="ar-SA"/>
              </w:rPr>
            </w:pPr>
            <w:r>
              <w:rPr>
                <w:rStyle w:val="118"/>
                <w:rFonts w:hint="eastAsia" w:ascii="宋体" w:hAnsi="宋体" w:eastAsia="宋体" w:cs="宋体"/>
                <w:b w:val="0"/>
                <w:i w:val="0"/>
                <w:spacing w:val="0"/>
                <w:w w:val="100"/>
                <w:kern w:val="2"/>
                <w:sz w:val="21"/>
                <w:szCs w:val="21"/>
                <w:lang w:val="en-US" w:eastAsia="zh-CN" w:bidi="ar-SA"/>
              </w:rPr>
              <w:t>1</w:t>
            </w:r>
          </w:p>
        </w:tc>
        <w:tc>
          <w:tcPr>
            <w:tcW w:w="702" w:type="dxa"/>
            <w:tcBorders>
              <w:left w:val="single" w:color="000000" w:sz="6" w:space="0"/>
              <w:right w:val="single" w:color="000000" w:sz="6" w:space="0"/>
            </w:tcBorders>
            <w:noWrap w:val="0"/>
            <w:vAlign w:val="center"/>
          </w:tcPr>
          <w:p>
            <w:pPr>
              <w:widowControl/>
              <w:snapToGrid/>
              <w:spacing w:before="0" w:beforeAutospacing="0" w:after="0" w:afterAutospacing="0" w:line="288" w:lineRule="auto"/>
              <w:jc w:val="center"/>
              <w:textAlignment w:val="center"/>
              <w:rPr>
                <w:rFonts w:hint="eastAsia" w:ascii="宋体" w:hAnsi="宋体" w:eastAsia="宋体" w:cs="宋体"/>
                <w:b w:val="0"/>
                <w:i w:val="0"/>
                <w:spacing w:val="0"/>
                <w:w w:val="100"/>
                <w:kern w:val="2"/>
                <w:sz w:val="21"/>
                <w:szCs w:val="21"/>
                <w:lang w:val="en-US" w:eastAsia="zh-CN" w:bidi="ar-SA"/>
              </w:rPr>
            </w:pPr>
            <w:r>
              <w:rPr>
                <w:rStyle w:val="118"/>
                <w:rFonts w:hint="eastAsia" w:ascii="宋体" w:hAnsi="宋体" w:eastAsia="宋体" w:cs="宋体"/>
                <w:b w:val="0"/>
                <w:i w:val="0"/>
                <w:spacing w:val="0"/>
                <w:w w:val="100"/>
                <w:kern w:val="2"/>
                <w:sz w:val="21"/>
                <w:szCs w:val="21"/>
                <w:lang w:val="en-US" w:eastAsia="zh-CN" w:bidi="ar-SA"/>
              </w:rPr>
              <w:t>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366"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pPr>
              <w:widowControl/>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可视监控系统</w:t>
            </w:r>
          </w:p>
        </w:tc>
        <w:tc>
          <w:tcPr>
            <w:tcW w:w="6280" w:type="dxa"/>
            <w:tcBorders>
              <w:top w:val="single" w:color="000000" w:sz="6" w:space="0"/>
              <w:left w:val="single" w:color="000000" w:sz="6" w:space="0"/>
              <w:bottom w:val="single" w:color="000000" w:sz="6" w:space="0"/>
              <w:right w:val="single" w:color="000000" w:sz="6" w:space="0"/>
            </w:tcBorders>
            <w:noWrap w:val="0"/>
            <w:vAlign w:val="center"/>
          </w:tcPr>
          <w:p>
            <w:pPr>
              <w:widowControl/>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对接淮安区、淮阴区可视监管系统，强化监管措施，进一步完善监管体系，以“互联网+物联网”为技术要点，实现可视监管。系统和视频终端对接，可实时对投入品的经营进行监管，进一步抓取有力证据，推动农业监督执法的工作迈上新台阶。</w:t>
            </w:r>
          </w:p>
          <w:p>
            <w:pPr>
              <w:widowControl/>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（1）农资门店列表（可实时监控）</w:t>
            </w:r>
          </w:p>
          <w:p>
            <w:pPr>
              <w:widowControl/>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（2）按类别统计监管对象的数量</w:t>
            </w:r>
          </w:p>
        </w:tc>
        <w:tc>
          <w:tcPr>
            <w:tcW w:w="595"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spacing w:before="0" w:beforeAutospacing="0" w:after="0" w:afterAutospacing="0" w:line="288" w:lineRule="auto"/>
              <w:jc w:val="center"/>
              <w:textAlignment w:val="center"/>
              <w:rPr>
                <w:rFonts w:hint="eastAsia" w:ascii="宋体" w:hAnsi="宋体" w:eastAsia="宋体" w:cs="宋体"/>
                <w:b w:val="0"/>
                <w:i w:val="0"/>
                <w:spacing w:val="0"/>
                <w:w w:val="100"/>
                <w:kern w:val="2"/>
                <w:sz w:val="21"/>
                <w:szCs w:val="21"/>
                <w:lang w:val="en-US" w:eastAsia="zh-CN" w:bidi="ar-SA"/>
              </w:rPr>
            </w:pPr>
            <w:r>
              <w:rPr>
                <w:rStyle w:val="118"/>
                <w:rFonts w:hint="eastAsia" w:ascii="宋体" w:hAnsi="宋体" w:eastAsia="宋体" w:cs="宋体"/>
                <w:b w:val="0"/>
                <w:i w:val="0"/>
                <w:spacing w:val="0"/>
                <w:w w:val="100"/>
                <w:kern w:val="2"/>
                <w:sz w:val="21"/>
                <w:szCs w:val="21"/>
                <w:lang w:val="en-US" w:eastAsia="zh-CN" w:bidi="ar-SA"/>
              </w:rPr>
              <w:t>1</w:t>
            </w:r>
          </w:p>
        </w:tc>
        <w:tc>
          <w:tcPr>
            <w:tcW w:w="702"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spacing w:before="0" w:beforeAutospacing="0" w:after="0" w:afterAutospacing="0" w:line="288" w:lineRule="auto"/>
              <w:jc w:val="center"/>
              <w:textAlignment w:val="center"/>
              <w:rPr>
                <w:rFonts w:hint="eastAsia" w:ascii="宋体" w:hAnsi="宋体" w:eastAsia="宋体" w:cs="宋体"/>
                <w:b w:val="0"/>
                <w:i w:val="0"/>
                <w:spacing w:val="0"/>
                <w:w w:val="100"/>
                <w:kern w:val="2"/>
                <w:sz w:val="21"/>
                <w:szCs w:val="21"/>
                <w:lang w:val="en-US" w:eastAsia="zh-CN" w:bidi="ar-SA"/>
              </w:rPr>
            </w:pPr>
            <w:r>
              <w:rPr>
                <w:rStyle w:val="118"/>
                <w:rFonts w:hint="eastAsia" w:ascii="宋体" w:hAnsi="宋体" w:eastAsia="宋体" w:cs="宋体"/>
                <w:b w:val="0"/>
                <w:i w:val="0"/>
                <w:spacing w:val="0"/>
                <w:w w:val="100"/>
                <w:kern w:val="2"/>
                <w:sz w:val="21"/>
                <w:szCs w:val="21"/>
                <w:lang w:val="en-US" w:eastAsia="zh-CN" w:bidi="ar-SA"/>
              </w:rPr>
              <w:t>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366"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spacing w:before="0" w:beforeAutospacing="0" w:after="0" w:afterAutospacing="0" w:line="288" w:lineRule="auto"/>
              <w:jc w:val="center"/>
              <w:textAlignment w:val="center"/>
              <w:rPr>
                <w:rStyle w:val="118"/>
                <w:rFonts w:hint="eastAsia" w:ascii="宋体" w:hAnsi="宋体" w:eastAsia="宋体" w:cs="宋体"/>
                <w:b w:val="0"/>
                <w:i w:val="0"/>
                <w:spacing w:val="0"/>
                <w:w w:val="100"/>
                <w:kern w:val="2"/>
                <w:sz w:val="21"/>
                <w:szCs w:val="21"/>
                <w:lang w:val="en-US" w:eastAsia="zh-CN" w:bidi="ar-SA"/>
              </w:rPr>
            </w:pPr>
            <w:r>
              <w:rPr>
                <w:rStyle w:val="118"/>
                <w:rFonts w:hint="eastAsia" w:ascii="宋体" w:hAnsi="宋体" w:eastAsia="宋体" w:cs="宋体"/>
                <w:b w:val="0"/>
                <w:i w:val="0"/>
                <w:spacing w:val="0"/>
                <w:w w:val="100"/>
                <w:kern w:val="2"/>
                <w:sz w:val="21"/>
                <w:szCs w:val="21"/>
                <w:lang w:val="en-US" w:eastAsia="zh-CN" w:bidi="ar-SA"/>
              </w:rPr>
              <w:t>5</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spacing w:before="0" w:beforeAutospacing="0" w:after="0" w:afterAutospacing="0" w:line="288" w:lineRule="auto"/>
              <w:jc w:val="center"/>
              <w:textAlignment w:val="center"/>
              <w:rPr>
                <w:rStyle w:val="119"/>
                <w:rFonts w:hint="eastAsia" w:ascii="宋体" w:hAnsi="宋体" w:eastAsia="宋体" w:cs="宋体"/>
                <w:b w:val="0"/>
                <w:i w:val="0"/>
                <w:spacing w:val="0"/>
                <w:w w:val="100"/>
                <w:kern w:val="2"/>
                <w:sz w:val="21"/>
                <w:szCs w:val="21"/>
                <w:lang w:val="en-US" w:eastAsia="zh-CN" w:bidi="ar-SA"/>
              </w:rPr>
            </w:pPr>
            <w:r>
              <w:rPr>
                <w:rStyle w:val="119"/>
                <w:rFonts w:hint="eastAsia" w:ascii="宋体" w:hAnsi="宋体" w:eastAsia="宋体" w:cs="宋体"/>
                <w:b w:val="0"/>
                <w:i w:val="0"/>
                <w:spacing w:val="0"/>
                <w:w w:val="100"/>
                <w:kern w:val="2"/>
                <w:sz w:val="21"/>
                <w:szCs w:val="21"/>
                <w:lang w:val="en-US" w:eastAsia="zh-CN" w:bidi="ar-SA"/>
              </w:rPr>
              <w:t>指挥中心超高清无缝隙会议显示终端</w:t>
            </w:r>
          </w:p>
        </w:tc>
        <w:tc>
          <w:tcPr>
            <w:tcW w:w="6280"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spacing w:before="0" w:beforeAutospacing="0" w:after="0" w:afterAutospacing="0" w:line="288" w:lineRule="auto"/>
              <w:jc w:val="left"/>
              <w:textAlignment w:val="center"/>
              <w:rPr>
                <w:rStyle w:val="119"/>
                <w:rFonts w:hint="eastAsia" w:ascii="宋体" w:hAnsi="宋体" w:eastAsia="宋体" w:cs="宋体"/>
                <w:b w:val="0"/>
                <w:i w:val="0"/>
                <w:spacing w:val="0"/>
                <w:w w:val="100"/>
                <w:kern w:val="2"/>
                <w:sz w:val="21"/>
                <w:szCs w:val="21"/>
                <w:lang w:val="en-US" w:eastAsia="zh-CN" w:bidi="ar-SA"/>
              </w:rPr>
            </w:pPr>
            <w:r>
              <w:rPr>
                <w:rStyle w:val="119"/>
                <w:rFonts w:hint="eastAsia" w:ascii="宋体" w:hAnsi="宋体" w:eastAsia="宋体" w:cs="宋体"/>
                <w:b w:val="0"/>
                <w:i w:val="0"/>
                <w:spacing w:val="0"/>
                <w:w w:val="100"/>
                <w:kern w:val="2"/>
                <w:sz w:val="21"/>
                <w:szCs w:val="21"/>
                <w:lang w:val="en-US" w:eastAsia="zh-CN" w:bidi="ar-SA"/>
              </w:rPr>
              <w:t>指挥中心超高清无缝隙会议显示终端总尺寸：3.3米*1.86米</w:t>
            </w:r>
          </w:p>
          <w:p>
            <w:pPr>
              <w:widowControl/>
              <w:snapToGrid/>
              <w:spacing w:before="0" w:beforeAutospacing="0" w:after="0" w:afterAutospacing="0" w:line="288" w:lineRule="auto"/>
              <w:jc w:val="left"/>
              <w:textAlignment w:val="center"/>
              <w:rPr>
                <w:rStyle w:val="119"/>
                <w:rFonts w:hint="eastAsia" w:ascii="宋体" w:hAnsi="宋体" w:eastAsia="宋体" w:cs="宋体"/>
                <w:b w:val="0"/>
                <w:i w:val="0"/>
                <w:spacing w:val="0"/>
                <w:w w:val="100"/>
                <w:kern w:val="2"/>
                <w:sz w:val="21"/>
                <w:szCs w:val="21"/>
                <w:lang w:val="en-US" w:eastAsia="zh-CN" w:bidi="ar-SA"/>
              </w:rPr>
            </w:pPr>
            <w:r>
              <w:rPr>
                <w:rStyle w:val="119"/>
                <w:rFonts w:hint="eastAsia" w:ascii="宋体" w:hAnsi="宋体" w:eastAsia="宋体" w:cs="宋体"/>
                <w:b w:val="0"/>
                <w:i w:val="0"/>
                <w:spacing w:val="0"/>
                <w:w w:val="100"/>
                <w:kern w:val="2"/>
                <w:sz w:val="21"/>
                <w:szCs w:val="21"/>
                <w:lang w:val="en-US" w:eastAsia="zh-CN" w:bidi="ar-SA"/>
              </w:rPr>
              <w:t>1、物理点间距：2.0mm/物理密度：250000点/m2；</w:t>
            </w:r>
          </w:p>
          <w:p>
            <w:pPr>
              <w:widowControl/>
              <w:snapToGrid/>
              <w:spacing w:before="0" w:beforeAutospacing="0" w:after="0" w:afterAutospacing="0" w:line="288" w:lineRule="auto"/>
              <w:jc w:val="left"/>
              <w:textAlignment w:val="center"/>
              <w:rPr>
                <w:rStyle w:val="119"/>
                <w:rFonts w:hint="eastAsia" w:ascii="宋体" w:hAnsi="宋体" w:eastAsia="宋体" w:cs="宋体"/>
                <w:b w:val="0"/>
                <w:i w:val="0"/>
                <w:spacing w:val="0"/>
                <w:w w:val="100"/>
                <w:kern w:val="2"/>
                <w:sz w:val="21"/>
                <w:szCs w:val="21"/>
                <w:lang w:val="en-US" w:eastAsia="zh-CN" w:bidi="ar-SA"/>
              </w:rPr>
            </w:pPr>
            <w:r>
              <w:rPr>
                <w:rStyle w:val="119"/>
                <w:rFonts w:hint="eastAsia" w:ascii="宋体" w:hAnsi="宋体" w:eastAsia="宋体" w:cs="宋体"/>
                <w:b w:val="0"/>
                <w:i w:val="0"/>
                <w:spacing w:val="0"/>
                <w:w w:val="100"/>
                <w:kern w:val="2"/>
                <w:sz w:val="21"/>
                <w:szCs w:val="21"/>
                <w:lang w:val="en-US" w:eastAsia="zh-CN" w:bidi="ar-SA"/>
              </w:rPr>
              <w:t>2、模组尺寸：320mm*160mmm模组点数：160点*80点；</w:t>
            </w:r>
          </w:p>
          <w:p>
            <w:pPr>
              <w:widowControl/>
              <w:snapToGrid/>
              <w:spacing w:before="0" w:beforeAutospacing="0" w:after="0" w:afterAutospacing="0" w:line="288" w:lineRule="auto"/>
              <w:jc w:val="left"/>
              <w:textAlignment w:val="center"/>
              <w:rPr>
                <w:rStyle w:val="119"/>
                <w:rFonts w:hint="eastAsia" w:ascii="宋体" w:hAnsi="宋体" w:eastAsia="宋体" w:cs="宋体"/>
                <w:b w:val="0"/>
                <w:i w:val="0"/>
                <w:spacing w:val="0"/>
                <w:w w:val="100"/>
                <w:kern w:val="2"/>
                <w:sz w:val="21"/>
                <w:szCs w:val="21"/>
                <w:lang w:val="en-US" w:eastAsia="zh-CN" w:bidi="ar-SA"/>
              </w:rPr>
            </w:pPr>
            <w:r>
              <w:rPr>
                <w:rStyle w:val="119"/>
                <w:rFonts w:hint="eastAsia" w:ascii="宋体" w:hAnsi="宋体" w:eastAsia="宋体" w:cs="宋体"/>
                <w:b w:val="0"/>
                <w:i w:val="0"/>
                <w:spacing w:val="0"/>
                <w:w w:val="100"/>
                <w:kern w:val="2"/>
                <w:sz w:val="21"/>
                <w:szCs w:val="21"/>
                <w:lang w:val="en-US" w:eastAsia="zh-CN" w:bidi="ar-SA"/>
              </w:rPr>
              <w:t>3、发光点颜色：1R1G1B/基色：纯红+纯绿+纯蓝；</w:t>
            </w:r>
          </w:p>
          <w:p>
            <w:pPr>
              <w:widowControl/>
              <w:snapToGrid/>
              <w:spacing w:before="0" w:beforeAutospacing="0" w:after="0" w:afterAutospacing="0" w:line="288" w:lineRule="auto"/>
              <w:jc w:val="left"/>
              <w:textAlignment w:val="center"/>
              <w:rPr>
                <w:rStyle w:val="119"/>
                <w:rFonts w:hint="eastAsia" w:ascii="宋体" w:hAnsi="宋体" w:eastAsia="宋体" w:cs="宋体"/>
                <w:b w:val="0"/>
                <w:i w:val="0"/>
                <w:spacing w:val="0"/>
                <w:w w:val="100"/>
                <w:kern w:val="2"/>
                <w:sz w:val="21"/>
                <w:szCs w:val="21"/>
                <w:lang w:val="en-US" w:eastAsia="zh-CN" w:bidi="ar-SA"/>
              </w:rPr>
            </w:pPr>
            <w:r>
              <w:rPr>
                <w:rStyle w:val="119"/>
                <w:rFonts w:hint="eastAsia" w:ascii="宋体" w:hAnsi="宋体" w:eastAsia="宋体" w:cs="宋体"/>
                <w:b w:val="0"/>
                <w:i w:val="0"/>
                <w:spacing w:val="0"/>
                <w:w w:val="100"/>
                <w:kern w:val="2"/>
                <w:sz w:val="21"/>
                <w:szCs w:val="21"/>
                <w:lang w:val="en-US" w:eastAsia="zh-CN" w:bidi="ar-SA"/>
              </w:rPr>
              <w:t>4、最佳视距：2.5～50m/最佳视角：水平140±10°，垂直130±10°；</w:t>
            </w:r>
          </w:p>
          <w:p>
            <w:pPr>
              <w:widowControl/>
              <w:snapToGrid/>
              <w:spacing w:before="0" w:beforeAutospacing="0" w:after="0" w:afterAutospacing="0" w:line="288" w:lineRule="auto"/>
              <w:jc w:val="left"/>
              <w:textAlignment w:val="center"/>
              <w:rPr>
                <w:rStyle w:val="119"/>
                <w:rFonts w:hint="eastAsia" w:ascii="宋体" w:hAnsi="宋体" w:eastAsia="宋体" w:cs="宋体"/>
                <w:b w:val="0"/>
                <w:i w:val="0"/>
                <w:spacing w:val="0"/>
                <w:w w:val="100"/>
                <w:kern w:val="2"/>
                <w:sz w:val="21"/>
                <w:szCs w:val="21"/>
                <w:lang w:val="en-US" w:eastAsia="zh-CN" w:bidi="ar-SA"/>
              </w:rPr>
            </w:pPr>
            <w:r>
              <w:rPr>
                <w:rStyle w:val="119"/>
                <w:rFonts w:hint="eastAsia" w:ascii="宋体" w:hAnsi="宋体" w:eastAsia="宋体" w:cs="宋体"/>
                <w:b w:val="0"/>
                <w:i w:val="0"/>
                <w:spacing w:val="0"/>
                <w:w w:val="100"/>
                <w:kern w:val="2"/>
                <w:sz w:val="21"/>
                <w:szCs w:val="21"/>
                <w:lang w:val="en-US" w:eastAsia="zh-CN" w:bidi="ar-SA"/>
              </w:rPr>
              <w:t>5、环境温度：存贮-35℃～+85℃，工作-20℃～+50℃；</w:t>
            </w:r>
          </w:p>
          <w:p>
            <w:pPr>
              <w:widowControl/>
              <w:snapToGrid/>
              <w:spacing w:before="0" w:beforeAutospacing="0" w:after="0" w:afterAutospacing="0" w:line="288" w:lineRule="auto"/>
              <w:jc w:val="left"/>
              <w:textAlignment w:val="center"/>
              <w:rPr>
                <w:rStyle w:val="119"/>
                <w:rFonts w:hint="eastAsia" w:ascii="宋体" w:hAnsi="宋体" w:eastAsia="宋体" w:cs="宋体"/>
                <w:b w:val="0"/>
                <w:i w:val="0"/>
                <w:spacing w:val="0"/>
                <w:w w:val="100"/>
                <w:kern w:val="2"/>
                <w:sz w:val="21"/>
                <w:szCs w:val="21"/>
                <w:lang w:val="en-US" w:eastAsia="zh-CN" w:bidi="ar-SA"/>
              </w:rPr>
            </w:pPr>
            <w:r>
              <w:rPr>
                <w:rStyle w:val="119"/>
                <w:rFonts w:hint="eastAsia" w:ascii="宋体" w:hAnsi="宋体" w:eastAsia="宋体" w:cs="宋体"/>
                <w:b w:val="0"/>
                <w:i w:val="0"/>
                <w:spacing w:val="0"/>
                <w:w w:val="100"/>
                <w:kern w:val="2"/>
                <w:sz w:val="21"/>
                <w:szCs w:val="21"/>
                <w:lang w:val="en-US" w:eastAsia="zh-CN" w:bidi="ar-SA"/>
              </w:rPr>
              <w:t>6、相对湿度：10％至90％RH；</w:t>
            </w:r>
          </w:p>
          <w:p>
            <w:pPr>
              <w:widowControl/>
              <w:snapToGrid/>
              <w:spacing w:before="0" w:beforeAutospacing="0" w:after="0" w:afterAutospacing="0" w:line="288" w:lineRule="auto"/>
              <w:jc w:val="left"/>
              <w:textAlignment w:val="center"/>
              <w:rPr>
                <w:rStyle w:val="119"/>
                <w:rFonts w:hint="eastAsia" w:ascii="宋体" w:hAnsi="宋体" w:eastAsia="宋体" w:cs="宋体"/>
                <w:b w:val="0"/>
                <w:i w:val="0"/>
                <w:spacing w:val="0"/>
                <w:w w:val="100"/>
                <w:kern w:val="2"/>
                <w:sz w:val="21"/>
                <w:szCs w:val="21"/>
                <w:lang w:val="en-US" w:eastAsia="zh-CN" w:bidi="ar-SA"/>
              </w:rPr>
            </w:pPr>
            <w:r>
              <w:rPr>
                <w:rStyle w:val="119"/>
                <w:rFonts w:hint="eastAsia" w:ascii="宋体" w:hAnsi="宋体" w:eastAsia="宋体" w:cs="宋体"/>
                <w:b w:val="0"/>
                <w:i w:val="0"/>
                <w:spacing w:val="0"/>
                <w:w w:val="100"/>
                <w:kern w:val="2"/>
                <w:sz w:val="21"/>
                <w:szCs w:val="21"/>
                <w:lang w:val="en-US" w:eastAsia="zh-CN" w:bidi="ar-SA"/>
              </w:rPr>
              <w:t>7、工作电压：220V；</w:t>
            </w:r>
          </w:p>
          <w:p>
            <w:pPr>
              <w:widowControl/>
              <w:snapToGrid/>
              <w:spacing w:before="0" w:beforeAutospacing="0" w:after="0" w:afterAutospacing="0" w:line="288" w:lineRule="auto"/>
              <w:jc w:val="left"/>
              <w:textAlignment w:val="center"/>
              <w:rPr>
                <w:rStyle w:val="119"/>
                <w:rFonts w:hint="eastAsia" w:ascii="宋体" w:hAnsi="宋体" w:eastAsia="宋体" w:cs="宋体"/>
                <w:b w:val="0"/>
                <w:i w:val="0"/>
                <w:spacing w:val="0"/>
                <w:w w:val="100"/>
                <w:kern w:val="2"/>
                <w:sz w:val="21"/>
                <w:szCs w:val="21"/>
                <w:lang w:val="en-US" w:eastAsia="zh-CN" w:bidi="ar-SA"/>
              </w:rPr>
            </w:pPr>
            <w:r>
              <w:rPr>
                <w:rStyle w:val="119"/>
                <w:rFonts w:hint="eastAsia" w:ascii="宋体" w:hAnsi="宋体" w:eastAsia="宋体" w:cs="宋体"/>
                <w:b w:val="0"/>
                <w:i w:val="0"/>
                <w:spacing w:val="0"/>
                <w:w w:val="100"/>
                <w:kern w:val="2"/>
                <w:sz w:val="21"/>
                <w:szCs w:val="21"/>
                <w:lang w:val="en-US" w:eastAsia="zh-CN" w:bidi="ar-SA"/>
              </w:rPr>
              <w:t>8、平均功耗：505W/m2；</w:t>
            </w:r>
          </w:p>
          <w:p>
            <w:pPr>
              <w:widowControl/>
              <w:snapToGrid/>
              <w:spacing w:before="0" w:beforeAutospacing="0" w:after="0" w:afterAutospacing="0" w:line="288" w:lineRule="auto"/>
              <w:jc w:val="left"/>
              <w:textAlignment w:val="center"/>
              <w:rPr>
                <w:rStyle w:val="119"/>
                <w:rFonts w:hint="eastAsia" w:ascii="宋体" w:hAnsi="宋体" w:eastAsia="宋体" w:cs="宋体"/>
                <w:b w:val="0"/>
                <w:i w:val="0"/>
                <w:spacing w:val="0"/>
                <w:w w:val="100"/>
                <w:kern w:val="2"/>
                <w:sz w:val="21"/>
                <w:szCs w:val="21"/>
                <w:lang w:val="en-US" w:eastAsia="zh-CN" w:bidi="ar-SA"/>
              </w:rPr>
            </w:pPr>
            <w:r>
              <w:rPr>
                <w:rStyle w:val="119"/>
                <w:rFonts w:hint="eastAsia" w:ascii="宋体" w:hAnsi="宋体" w:eastAsia="宋体" w:cs="宋体"/>
                <w:b w:val="0"/>
                <w:i w:val="0"/>
                <w:spacing w:val="0"/>
                <w:w w:val="100"/>
                <w:kern w:val="2"/>
                <w:sz w:val="21"/>
                <w:szCs w:val="21"/>
                <w:lang w:val="en-US" w:eastAsia="zh-CN" w:bidi="ar-SA"/>
              </w:rPr>
              <w:t>9、最大功耗：≤856W/㎡；</w:t>
            </w:r>
          </w:p>
          <w:p>
            <w:pPr>
              <w:widowControl/>
              <w:snapToGrid/>
              <w:spacing w:before="0" w:beforeAutospacing="0" w:after="0" w:afterAutospacing="0" w:line="288" w:lineRule="auto"/>
              <w:jc w:val="left"/>
              <w:textAlignment w:val="center"/>
              <w:rPr>
                <w:rStyle w:val="119"/>
                <w:rFonts w:hint="eastAsia" w:ascii="宋体" w:hAnsi="宋体" w:eastAsia="宋体" w:cs="宋体"/>
                <w:b w:val="0"/>
                <w:i w:val="0"/>
                <w:spacing w:val="0"/>
                <w:w w:val="100"/>
                <w:kern w:val="2"/>
                <w:sz w:val="21"/>
                <w:szCs w:val="21"/>
                <w:lang w:val="en-US" w:eastAsia="zh-CN" w:bidi="ar-SA"/>
              </w:rPr>
            </w:pPr>
            <w:r>
              <w:rPr>
                <w:rStyle w:val="119"/>
                <w:rFonts w:hint="eastAsia" w:ascii="宋体" w:hAnsi="宋体" w:eastAsia="宋体" w:cs="宋体"/>
                <w:b w:val="0"/>
                <w:i w:val="0"/>
                <w:spacing w:val="0"/>
                <w:w w:val="100"/>
                <w:kern w:val="2"/>
                <w:sz w:val="21"/>
                <w:szCs w:val="21"/>
                <w:lang w:val="en-US" w:eastAsia="zh-CN" w:bidi="ar-SA"/>
              </w:rPr>
              <w:t>10、亮度：≥800cd/㎡；</w:t>
            </w:r>
          </w:p>
          <w:p>
            <w:pPr>
              <w:widowControl/>
              <w:snapToGrid/>
              <w:spacing w:before="0" w:beforeAutospacing="0" w:after="0" w:afterAutospacing="0" w:line="288" w:lineRule="auto"/>
              <w:jc w:val="left"/>
              <w:textAlignment w:val="center"/>
              <w:rPr>
                <w:rStyle w:val="119"/>
                <w:rFonts w:hint="eastAsia" w:ascii="宋体" w:hAnsi="宋体" w:eastAsia="宋体" w:cs="宋体"/>
                <w:b w:val="0"/>
                <w:i w:val="0"/>
                <w:spacing w:val="0"/>
                <w:w w:val="100"/>
                <w:kern w:val="2"/>
                <w:sz w:val="21"/>
                <w:szCs w:val="21"/>
                <w:lang w:val="en-US" w:eastAsia="zh-CN" w:bidi="ar-SA"/>
              </w:rPr>
            </w:pPr>
            <w:r>
              <w:rPr>
                <w:rStyle w:val="119"/>
                <w:rFonts w:hint="eastAsia" w:ascii="宋体" w:hAnsi="宋体" w:eastAsia="宋体" w:cs="宋体"/>
                <w:b w:val="0"/>
                <w:i w:val="0"/>
                <w:spacing w:val="0"/>
                <w:w w:val="100"/>
                <w:kern w:val="2"/>
                <w:sz w:val="21"/>
                <w:szCs w:val="21"/>
                <w:lang w:val="en-US" w:eastAsia="zh-CN" w:bidi="ar-SA"/>
              </w:rPr>
              <w:t>11、亮度均匀性：＞0.95；</w:t>
            </w:r>
          </w:p>
          <w:p>
            <w:pPr>
              <w:widowControl/>
              <w:snapToGrid/>
              <w:spacing w:before="0" w:beforeAutospacing="0" w:after="0" w:afterAutospacing="0" w:line="288" w:lineRule="auto"/>
              <w:jc w:val="left"/>
              <w:textAlignment w:val="center"/>
              <w:rPr>
                <w:rStyle w:val="119"/>
                <w:rFonts w:hint="eastAsia" w:ascii="宋体" w:hAnsi="宋体" w:eastAsia="宋体" w:cs="宋体"/>
                <w:b w:val="0"/>
                <w:i w:val="0"/>
                <w:spacing w:val="0"/>
                <w:w w:val="100"/>
                <w:kern w:val="2"/>
                <w:sz w:val="21"/>
                <w:szCs w:val="21"/>
                <w:lang w:val="en-US" w:eastAsia="zh-CN" w:bidi="ar-SA"/>
              </w:rPr>
            </w:pPr>
            <w:r>
              <w:rPr>
                <w:rStyle w:val="119"/>
                <w:rFonts w:hint="eastAsia" w:ascii="宋体" w:hAnsi="宋体" w:eastAsia="宋体" w:cs="宋体"/>
                <w:b w:val="0"/>
                <w:i w:val="0"/>
                <w:spacing w:val="0"/>
                <w:w w:val="100"/>
                <w:kern w:val="2"/>
                <w:sz w:val="21"/>
                <w:szCs w:val="21"/>
                <w:lang w:val="en-US" w:eastAsia="zh-CN" w:bidi="ar-SA"/>
              </w:rPr>
              <w:t>12、刷新频率：≥3840Hz；</w:t>
            </w:r>
          </w:p>
          <w:p>
            <w:pPr>
              <w:widowControl/>
              <w:snapToGrid/>
              <w:spacing w:before="0" w:beforeAutospacing="0" w:after="0" w:afterAutospacing="0" w:line="288" w:lineRule="auto"/>
              <w:jc w:val="left"/>
              <w:textAlignment w:val="center"/>
              <w:rPr>
                <w:rStyle w:val="119"/>
                <w:rFonts w:hint="eastAsia" w:ascii="宋体" w:hAnsi="宋体" w:eastAsia="宋体" w:cs="宋体"/>
                <w:b w:val="0"/>
                <w:i w:val="0"/>
                <w:spacing w:val="0"/>
                <w:w w:val="100"/>
                <w:kern w:val="2"/>
                <w:sz w:val="21"/>
                <w:szCs w:val="21"/>
                <w:lang w:val="en-US" w:eastAsia="zh-CN" w:bidi="ar-SA"/>
              </w:rPr>
            </w:pPr>
            <w:r>
              <w:rPr>
                <w:rStyle w:val="119"/>
                <w:rFonts w:hint="eastAsia" w:ascii="宋体" w:hAnsi="宋体" w:eastAsia="宋体" w:cs="宋体"/>
                <w:b w:val="0"/>
                <w:i w:val="0"/>
                <w:spacing w:val="0"/>
                <w:w w:val="100"/>
                <w:kern w:val="2"/>
                <w:sz w:val="21"/>
                <w:szCs w:val="21"/>
                <w:lang w:val="en-US" w:eastAsia="zh-CN" w:bidi="ar-SA"/>
              </w:rPr>
              <w:t>13、盲点率：＜0.0001，出厂时为0；</w:t>
            </w:r>
          </w:p>
          <w:p>
            <w:pPr>
              <w:widowControl/>
              <w:snapToGrid/>
              <w:spacing w:before="0" w:beforeAutospacing="0" w:after="0" w:afterAutospacing="0" w:line="288" w:lineRule="auto"/>
              <w:jc w:val="left"/>
              <w:textAlignment w:val="center"/>
              <w:rPr>
                <w:rStyle w:val="119"/>
                <w:rFonts w:hint="eastAsia" w:ascii="宋体" w:hAnsi="宋体" w:eastAsia="宋体" w:cs="宋体"/>
                <w:b w:val="0"/>
                <w:i w:val="0"/>
                <w:spacing w:val="0"/>
                <w:w w:val="100"/>
                <w:kern w:val="2"/>
                <w:sz w:val="21"/>
                <w:szCs w:val="21"/>
                <w:lang w:val="en-US" w:eastAsia="zh-CN" w:bidi="ar-SA"/>
              </w:rPr>
            </w:pPr>
            <w:r>
              <w:rPr>
                <w:rStyle w:val="119"/>
                <w:rFonts w:hint="eastAsia" w:ascii="宋体" w:hAnsi="宋体" w:eastAsia="宋体" w:cs="宋体"/>
                <w:b w:val="0"/>
                <w:i w:val="0"/>
                <w:spacing w:val="0"/>
                <w:w w:val="100"/>
                <w:kern w:val="2"/>
                <w:sz w:val="21"/>
                <w:szCs w:val="21"/>
                <w:lang w:val="en-US" w:eastAsia="zh-CN" w:bidi="ar-SA"/>
              </w:rPr>
              <w:t>14、防护性能：超温/过载/图像补偿/各种校正技术/过流/过压/防雷；</w:t>
            </w:r>
          </w:p>
          <w:p>
            <w:pPr>
              <w:widowControl/>
              <w:snapToGrid/>
              <w:spacing w:before="0" w:beforeAutospacing="0" w:after="0" w:afterAutospacing="0" w:line="288" w:lineRule="auto"/>
              <w:jc w:val="left"/>
              <w:textAlignment w:val="center"/>
              <w:rPr>
                <w:rStyle w:val="119"/>
                <w:rFonts w:hint="eastAsia" w:ascii="宋体" w:hAnsi="宋体" w:eastAsia="宋体" w:cs="宋体"/>
                <w:b w:val="0"/>
                <w:i w:val="0"/>
                <w:spacing w:val="0"/>
                <w:w w:val="100"/>
                <w:kern w:val="2"/>
                <w:sz w:val="21"/>
                <w:szCs w:val="21"/>
                <w:lang w:val="en-US" w:eastAsia="zh-CN" w:bidi="ar-SA"/>
              </w:rPr>
            </w:pPr>
            <w:r>
              <w:rPr>
                <w:rStyle w:val="119"/>
                <w:rFonts w:hint="eastAsia" w:ascii="宋体" w:hAnsi="宋体" w:eastAsia="宋体" w:cs="宋体"/>
                <w:b w:val="0"/>
                <w:i w:val="0"/>
                <w:spacing w:val="0"/>
                <w:w w:val="100"/>
                <w:kern w:val="2"/>
                <w:sz w:val="21"/>
                <w:szCs w:val="21"/>
                <w:lang w:val="en-US" w:eastAsia="zh-CN" w:bidi="ar-SA"/>
              </w:rPr>
              <w:t>15、灰度等级：红、绿、蓝各12-16bits；</w:t>
            </w:r>
          </w:p>
          <w:p>
            <w:pPr>
              <w:widowControl/>
              <w:snapToGrid/>
              <w:spacing w:before="0" w:beforeAutospacing="0" w:after="0" w:afterAutospacing="0" w:line="288" w:lineRule="auto"/>
              <w:jc w:val="left"/>
              <w:textAlignment w:val="center"/>
              <w:rPr>
                <w:rStyle w:val="119"/>
                <w:rFonts w:hint="eastAsia" w:ascii="宋体" w:hAnsi="宋体" w:eastAsia="宋体" w:cs="宋体"/>
                <w:b w:val="0"/>
                <w:i w:val="0"/>
                <w:spacing w:val="0"/>
                <w:w w:val="100"/>
                <w:kern w:val="2"/>
                <w:sz w:val="21"/>
                <w:szCs w:val="21"/>
                <w:lang w:val="en-US" w:eastAsia="zh-CN" w:bidi="ar-SA"/>
              </w:rPr>
            </w:pPr>
            <w:r>
              <w:rPr>
                <w:rStyle w:val="119"/>
                <w:rFonts w:hint="eastAsia" w:ascii="宋体" w:hAnsi="宋体" w:eastAsia="宋体" w:cs="宋体"/>
                <w:b w:val="0"/>
                <w:i w:val="0"/>
                <w:spacing w:val="0"/>
                <w:w w:val="100"/>
                <w:kern w:val="2"/>
                <w:sz w:val="21"/>
                <w:szCs w:val="21"/>
                <w:lang w:val="en-US" w:eastAsia="zh-CN" w:bidi="ar-SA"/>
              </w:rPr>
              <w:t>16、屏体水平和垂直平整度：＜1mm/㎡；</w:t>
            </w:r>
          </w:p>
        </w:tc>
        <w:tc>
          <w:tcPr>
            <w:tcW w:w="59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套</w:t>
            </w:r>
          </w:p>
        </w:tc>
        <w:tc>
          <w:tcPr>
            <w:tcW w:w="70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w:t>
            </w:r>
          </w:p>
        </w:tc>
      </w:tr>
    </w:tbl>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eastAsia="宋体" w:cs="宋体"/>
          <w:b/>
          <w:bCs/>
          <w:sz w:val="21"/>
          <w:szCs w:val="21"/>
          <w:lang w:val="en-US" w:eastAsia="zh-CN"/>
        </w:rPr>
      </w:pPr>
      <w:bookmarkStart w:id="0" w:name="_Toc12983"/>
      <w:bookmarkStart w:id="1" w:name="_Toc20140"/>
      <w:bookmarkStart w:id="2" w:name="_Toc21107"/>
      <w:bookmarkStart w:id="3" w:name="_Toc10295"/>
      <w:bookmarkStart w:id="4" w:name="_Toc30989"/>
      <w:bookmarkStart w:id="5" w:name="_Toc28647"/>
      <w:bookmarkStart w:id="6" w:name="_Toc12921"/>
      <w:bookmarkStart w:id="7" w:name="_Toc27450"/>
      <w:r>
        <w:rPr>
          <w:rFonts w:hint="eastAsia" w:ascii="宋体" w:hAnsi="宋体" w:eastAsia="宋体" w:cs="宋体"/>
          <w:b/>
          <w:bCs/>
          <w:sz w:val="21"/>
          <w:szCs w:val="21"/>
          <w:lang w:val="en-US" w:eastAsia="zh-CN"/>
        </w:rPr>
        <w:t>三、项目验收</w:t>
      </w:r>
      <w:bookmarkEnd w:id="0"/>
      <w:bookmarkEnd w:id="1"/>
      <w:bookmarkEnd w:id="2"/>
      <w:bookmarkEnd w:id="3"/>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bookmarkStart w:id="8" w:name="_Toc31340_WPSOffice_Level3"/>
      <w:r>
        <w:rPr>
          <w:rFonts w:hint="eastAsia" w:ascii="宋体" w:hAnsi="宋体" w:eastAsia="宋体" w:cs="宋体"/>
          <w:sz w:val="21"/>
          <w:szCs w:val="21"/>
          <w:lang w:val="en-US" w:eastAsia="zh-CN"/>
        </w:rPr>
        <w:t>1.系统是否正常运行</w:t>
      </w:r>
      <w:bookmarkEnd w:id="8"/>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bookmarkStart w:id="9" w:name="_Toc8364_WPSOffice_Level3"/>
      <w:r>
        <w:rPr>
          <w:rFonts w:hint="eastAsia" w:ascii="宋体" w:hAnsi="宋体" w:eastAsia="宋体" w:cs="宋体"/>
          <w:sz w:val="21"/>
          <w:szCs w:val="21"/>
          <w:lang w:val="en-US" w:eastAsia="zh-CN"/>
        </w:rPr>
        <w:t>2.查阅数据是否对接成功</w:t>
      </w:r>
      <w:bookmarkEnd w:id="9"/>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bookmarkStart w:id="10" w:name="_Toc27712_WPSOffice_Level3"/>
      <w:r>
        <w:rPr>
          <w:rFonts w:hint="eastAsia" w:ascii="宋体" w:hAnsi="宋体" w:eastAsia="宋体" w:cs="宋体"/>
          <w:sz w:val="21"/>
          <w:szCs w:val="21"/>
          <w:lang w:val="en-US" w:eastAsia="zh-CN"/>
        </w:rPr>
        <w:t>3.</w:t>
      </w:r>
      <w:bookmarkEnd w:id="10"/>
      <w:r>
        <w:rPr>
          <w:rFonts w:hint="eastAsia" w:ascii="宋体" w:hAnsi="宋体" w:eastAsia="宋体" w:cs="宋体"/>
          <w:sz w:val="21"/>
          <w:szCs w:val="21"/>
        </w:rPr>
        <w:t>能否通过系统数据自动上传云服务器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bookmarkStart w:id="11" w:name="_Toc31868_WPSOffice_Level3"/>
      <w:r>
        <w:rPr>
          <w:rFonts w:hint="eastAsia" w:ascii="宋体" w:hAnsi="宋体" w:eastAsia="宋体" w:cs="宋体"/>
          <w:sz w:val="21"/>
          <w:szCs w:val="21"/>
          <w:lang w:val="en-US" w:eastAsia="zh-CN"/>
        </w:rPr>
        <w:t>4.系统是否能够流畅操作</w:t>
      </w:r>
      <w:bookmarkEnd w:id="11"/>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eastAsia="宋体" w:cs="宋体"/>
          <w:b/>
          <w:bCs/>
          <w:sz w:val="21"/>
          <w:szCs w:val="21"/>
          <w:lang w:val="en-US" w:eastAsia="zh-CN"/>
        </w:rPr>
      </w:pPr>
      <w:bookmarkStart w:id="12" w:name="_Toc11627"/>
      <w:bookmarkStart w:id="13" w:name="_Toc30281"/>
      <w:bookmarkStart w:id="14" w:name="_Toc8683"/>
      <w:bookmarkStart w:id="15" w:name="_Toc28806"/>
      <w:bookmarkStart w:id="16" w:name="_Toc3566"/>
      <w:bookmarkStart w:id="17" w:name="_Toc2401"/>
      <w:bookmarkStart w:id="18" w:name="_Toc16489"/>
      <w:bookmarkStart w:id="19" w:name="_Toc9045"/>
      <w:bookmarkStart w:id="20" w:name="_Toc1296_WPSOffice_Level2"/>
      <w:bookmarkStart w:id="21" w:name="_Toc3722"/>
      <w:bookmarkStart w:id="22" w:name="_Toc27398"/>
      <w:r>
        <w:rPr>
          <w:rFonts w:hint="eastAsia" w:ascii="宋体" w:hAnsi="宋体" w:eastAsia="宋体" w:cs="宋体"/>
          <w:b/>
          <w:bCs/>
          <w:sz w:val="21"/>
          <w:szCs w:val="21"/>
          <w:lang w:val="en-US" w:eastAsia="zh-CN"/>
        </w:rPr>
        <w:t>四、项目后续管理服务</w:t>
      </w:r>
      <w:bookmarkEnd w:id="12"/>
      <w:bookmarkEnd w:id="13"/>
      <w:bookmarkEnd w:id="14"/>
      <w:bookmarkEnd w:id="15"/>
      <w:bookmarkEnd w:id="16"/>
      <w:bookmarkEnd w:id="17"/>
      <w:bookmarkEnd w:id="18"/>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bookmarkStart w:id="23" w:name="_Toc27982"/>
      <w:r>
        <w:rPr>
          <w:rFonts w:hint="eastAsia" w:ascii="宋体" w:hAnsi="宋体" w:eastAsia="宋体" w:cs="宋体"/>
          <w:sz w:val="21"/>
          <w:szCs w:val="21"/>
          <w:lang w:val="en-US" w:eastAsia="zh-CN"/>
        </w:rPr>
        <w:t>1.技术</w:t>
      </w:r>
      <w:bookmarkEnd w:id="23"/>
      <w:r>
        <w:rPr>
          <w:rFonts w:hint="eastAsia" w:ascii="宋体" w:hAnsi="宋体" w:eastAsia="宋体" w:cs="宋体"/>
          <w:sz w:val="21"/>
          <w:szCs w:val="21"/>
          <w:lang w:val="en-US" w:eastAsia="zh-CN"/>
        </w:rPr>
        <w:t>咨询</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2"/>
        <w:rPr>
          <w:rFonts w:hint="eastAsia" w:ascii="宋体" w:hAnsi="宋体" w:eastAsia="宋体" w:cs="宋体"/>
          <w:sz w:val="21"/>
          <w:szCs w:val="21"/>
          <w:lang w:val="en-US" w:eastAsia="zh-CN"/>
        </w:rPr>
      </w:pPr>
      <w:bookmarkStart w:id="24" w:name="_Toc22021"/>
      <w:r>
        <w:rPr>
          <w:rFonts w:hint="eastAsia" w:ascii="宋体" w:hAnsi="宋体" w:eastAsia="宋体" w:cs="宋体"/>
          <w:sz w:val="21"/>
          <w:szCs w:val="21"/>
          <w:lang w:val="en-US" w:eastAsia="zh-CN"/>
        </w:rPr>
        <w:t>支持网络远程技术咨询与网上教学服务，做到操作无问题，方便快捷流畅。</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2.售后服务</w:t>
      </w:r>
      <w:bookmarkEnd w:id="24"/>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sz w:val="21"/>
          <w:szCs w:val="21"/>
          <w:lang w:val="en-US" w:eastAsia="zh-CN"/>
        </w:rPr>
        <w:t>售后部专门成立了农业综合行政执法信息化平台的售后服务小组，以：QQ远程、电话、QQ、微信、视频教程、网络课堂等方式进行售后服务工作，确保系统得以顺利得到更好的应用。期间随着大家对系统的使用越来越熟悉，售后部也开启了电话回访的工作日程，将日常的系统使用情况做了深入的筛查，让系统的完美应用得到了有力的保障。</w:t>
      </w:r>
    </w:p>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pPr>
        <w:spacing w:line="360" w:lineRule="auto"/>
        <w:ind w:firstLine="1626" w:firstLineChars="368"/>
        <w:jc w:val="left"/>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rPr>
        <w:t>第二章响应文件格式</w:t>
      </w:r>
    </w:p>
    <w:p>
      <w:pPr>
        <w:pStyle w:val="13"/>
        <w:rPr>
          <w:rFonts w:hint="eastAsia" w:ascii="宋体" w:hAnsi="宋体" w:eastAsia="宋体" w:cs="宋体"/>
          <w:color w:val="auto"/>
          <w:sz w:val="44"/>
          <w:szCs w:val="44"/>
          <w:highlight w:val="none"/>
        </w:rPr>
      </w:pPr>
    </w:p>
    <w:p>
      <w:pPr>
        <w:pStyle w:val="13"/>
        <w:ind w:firstLine="3080" w:firstLineChars="700"/>
        <w:rPr>
          <w:rFonts w:hint="eastAsia" w:ascii="宋体" w:hAnsi="宋体" w:eastAsia="宋体" w:cs="宋体"/>
          <w:color w:val="auto"/>
          <w:sz w:val="32"/>
          <w:highlight w:val="none"/>
        </w:rPr>
      </w:pPr>
      <w:r>
        <w:rPr>
          <w:rFonts w:hint="eastAsia" w:ascii="宋体" w:hAnsi="宋体" w:eastAsia="宋体" w:cs="宋体"/>
          <w:color w:val="auto"/>
          <w:sz w:val="44"/>
          <w:szCs w:val="44"/>
          <w:highlight w:val="none"/>
        </w:rPr>
        <w:t>【正/副本】</w:t>
      </w:r>
    </w:p>
    <w:p>
      <w:pPr>
        <w:rPr>
          <w:rFonts w:hint="eastAsia" w:ascii="宋体" w:hAnsi="宋体" w:eastAsia="宋体" w:cs="宋体"/>
          <w:color w:val="auto"/>
          <w:sz w:val="28"/>
          <w:highlight w:val="none"/>
        </w:rPr>
      </w:pPr>
    </w:p>
    <w:p>
      <w:pPr>
        <w:rPr>
          <w:rFonts w:hint="eastAsia" w:ascii="宋体" w:hAnsi="宋体" w:eastAsia="宋体" w:cs="宋体"/>
          <w:bCs/>
          <w:color w:val="auto"/>
          <w:sz w:val="32"/>
          <w:highlight w:val="none"/>
        </w:rPr>
      </w:pPr>
    </w:p>
    <w:p>
      <w:pPr>
        <w:spacing w:line="400" w:lineRule="exact"/>
        <w:ind w:firstLine="1807" w:firstLineChars="500"/>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项目名称:</w:t>
      </w:r>
    </w:p>
    <w:p>
      <w:pPr>
        <w:pStyle w:val="13"/>
        <w:rPr>
          <w:rFonts w:hint="eastAsia" w:ascii="宋体" w:hAnsi="宋体" w:eastAsia="宋体" w:cs="宋体"/>
          <w:b/>
          <w:color w:val="auto"/>
          <w:sz w:val="32"/>
          <w:highlight w:val="none"/>
        </w:rPr>
      </w:pPr>
    </w:p>
    <w:p>
      <w:pPr>
        <w:pStyle w:val="13"/>
        <w:ind w:firstLine="1066" w:firstLineChars="295"/>
        <w:rPr>
          <w:rFonts w:hint="eastAsia" w:ascii="宋体" w:hAnsi="宋体" w:eastAsia="宋体" w:cs="宋体"/>
          <w:b/>
          <w:color w:val="auto"/>
          <w:sz w:val="36"/>
          <w:szCs w:val="24"/>
          <w:highlight w:val="none"/>
        </w:rPr>
      </w:pPr>
    </w:p>
    <w:p>
      <w:pPr>
        <w:pStyle w:val="13"/>
        <w:ind w:firstLine="1066" w:firstLineChars="295"/>
        <w:rPr>
          <w:rFonts w:hint="eastAsia" w:ascii="宋体" w:hAnsi="宋体" w:eastAsia="宋体" w:cs="宋体"/>
          <w:b/>
          <w:color w:val="auto"/>
          <w:sz w:val="36"/>
          <w:szCs w:val="24"/>
          <w:highlight w:val="none"/>
        </w:rPr>
      </w:pPr>
    </w:p>
    <w:p>
      <w:pPr>
        <w:pStyle w:val="13"/>
        <w:ind w:firstLine="1789" w:firstLineChars="495"/>
        <w:rPr>
          <w:rFonts w:hint="eastAsia" w:ascii="宋体" w:hAnsi="宋体" w:eastAsia="宋体" w:cs="宋体"/>
          <w:b/>
          <w:color w:val="auto"/>
          <w:sz w:val="36"/>
          <w:szCs w:val="24"/>
          <w:highlight w:val="none"/>
        </w:rPr>
      </w:pPr>
      <w:r>
        <w:rPr>
          <w:rFonts w:hint="eastAsia" w:ascii="宋体" w:hAnsi="宋体" w:eastAsia="宋体" w:cs="宋体"/>
          <w:b/>
          <w:color w:val="auto"/>
          <w:sz w:val="36"/>
          <w:szCs w:val="24"/>
          <w:highlight w:val="none"/>
        </w:rPr>
        <w:t>项目编号:</w:t>
      </w:r>
    </w:p>
    <w:p>
      <w:pPr>
        <w:spacing w:line="400" w:lineRule="exact"/>
        <w:rPr>
          <w:rFonts w:hint="eastAsia" w:ascii="宋体" w:hAnsi="宋体" w:eastAsia="宋体" w:cs="宋体"/>
          <w:b/>
          <w:color w:val="auto"/>
          <w:sz w:val="32"/>
          <w:szCs w:val="20"/>
          <w:highlight w:val="none"/>
        </w:rPr>
      </w:pPr>
    </w:p>
    <w:p>
      <w:pPr>
        <w:spacing w:line="400" w:lineRule="exact"/>
        <w:rPr>
          <w:rFonts w:hint="eastAsia" w:ascii="宋体" w:hAnsi="宋体" w:eastAsia="宋体" w:cs="宋体"/>
          <w:b/>
          <w:color w:val="auto"/>
          <w:sz w:val="32"/>
          <w:szCs w:val="20"/>
          <w:highlight w:val="none"/>
        </w:rPr>
      </w:pPr>
    </w:p>
    <w:p>
      <w:pPr>
        <w:spacing w:line="400" w:lineRule="exact"/>
        <w:rPr>
          <w:rFonts w:hint="eastAsia" w:ascii="宋体" w:hAnsi="宋体" w:eastAsia="宋体" w:cs="宋体"/>
          <w:b/>
          <w:color w:val="auto"/>
          <w:sz w:val="32"/>
          <w:szCs w:val="20"/>
          <w:highlight w:val="none"/>
        </w:rPr>
      </w:pPr>
    </w:p>
    <w:p>
      <w:pPr>
        <w:spacing w:line="400" w:lineRule="exact"/>
        <w:rPr>
          <w:rFonts w:hint="eastAsia" w:ascii="宋体" w:hAnsi="宋体" w:eastAsia="宋体" w:cs="宋体"/>
          <w:b/>
          <w:color w:val="auto"/>
          <w:sz w:val="32"/>
          <w:szCs w:val="20"/>
          <w:highlight w:val="none"/>
        </w:rPr>
      </w:pPr>
    </w:p>
    <w:p>
      <w:pPr>
        <w:spacing w:line="400" w:lineRule="exact"/>
        <w:rPr>
          <w:rFonts w:hint="eastAsia" w:ascii="宋体" w:hAnsi="宋体" w:eastAsia="宋体" w:cs="宋体"/>
          <w:b/>
          <w:color w:val="auto"/>
          <w:sz w:val="32"/>
          <w:szCs w:val="20"/>
          <w:highlight w:val="none"/>
        </w:rPr>
      </w:pPr>
    </w:p>
    <w:p>
      <w:pPr>
        <w:spacing w:line="400" w:lineRule="exact"/>
        <w:rPr>
          <w:rFonts w:hint="eastAsia" w:ascii="宋体" w:hAnsi="宋体" w:eastAsia="宋体" w:cs="宋体"/>
          <w:b/>
          <w:color w:val="auto"/>
          <w:sz w:val="32"/>
          <w:szCs w:val="20"/>
          <w:highlight w:val="none"/>
        </w:rPr>
      </w:pPr>
    </w:p>
    <w:p>
      <w:pPr>
        <w:spacing w:line="480" w:lineRule="auto"/>
        <w:ind w:firstLine="1269" w:firstLineChars="395"/>
        <w:rPr>
          <w:rFonts w:hint="eastAsia" w:ascii="宋体" w:hAnsi="宋体" w:eastAsia="宋体" w:cs="宋体"/>
          <w:b/>
          <w:bCs/>
          <w:color w:val="auto"/>
          <w:sz w:val="32"/>
          <w:szCs w:val="28"/>
          <w:highlight w:val="none"/>
          <w:lang w:eastAsia="zh-CN"/>
        </w:rPr>
      </w:pPr>
      <w:r>
        <w:rPr>
          <w:rFonts w:hint="eastAsia" w:ascii="宋体" w:hAnsi="宋体" w:eastAsia="宋体" w:cs="宋体"/>
          <w:b/>
          <w:bCs/>
          <w:color w:val="auto"/>
          <w:sz w:val="32"/>
          <w:szCs w:val="28"/>
          <w:highlight w:val="none"/>
        </w:rPr>
        <w:t>采购人:</w:t>
      </w:r>
    </w:p>
    <w:p>
      <w:pPr>
        <w:spacing w:line="480" w:lineRule="auto"/>
        <w:ind w:firstLine="1285" w:firstLineChars="400"/>
        <w:rPr>
          <w:rFonts w:hint="eastAsia" w:ascii="宋体" w:hAnsi="宋体" w:eastAsia="宋体" w:cs="宋体"/>
          <w:b/>
          <w:bCs/>
          <w:color w:val="auto"/>
          <w:sz w:val="32"/>
          <w:szCs w:val="28"/>
          <w:highlight w:val="none"/>
          <w:lang w:eastAsia="zh-CN"/>
        </w:rPr>
      </w:pPr>
      <w:r>
        <w:rPr>
          <w:rFonts w:hint="eastAsia" w:ascii="宋体" w:hAnsi="宋体" w:eastAsia="宋体" w:cs="宋体"/>
          <w:b/>
          <w:bCs/>
          <w:color w:val="auto"/>
          <w:sz w:val="32"/>
          <w:szCs w:val="28"/>
          <w:highlight w:val="none"/>
        </w:rPr>
        <w:t>项目内容:</w:t>
      </w:r>
    </w:p>
    <w:p>
      <w:pPr>
        <w:spacing w:line="480" w:lineRule="auto"/>
        <w:ind w:firstLine="1285" w:firstLineChars="400"/>
        <w:rPr>
          <w:rFonts w:hint="eastAsia" w:ascii="宋体" w:hAnsi="宋体" w:eastAsia="宋体" w:cs="宋体"/>
          <w:b/>
          <w:color w:val="auto"/>
          <w:sz w:val="32"/>
          <w:szCs w:val="28"/>
          <w:highlight w:val="none"/>
        </w:rPr>
      </w:pPr>
      <w:r>
        <w:rPr>
          <w:rFonts w:hint="eastAsia" w:ascii="宋体" w:hAnsi="宋体" w:eastAsia="宋体" w:cs="宋体"/>
          <w:b/>
          <w:color w:val="auto"/>
          <w:sz w:val="32"/>
          <w:szCs w:val="28"/>
          <w:highlight w:val="none"/>
        </w:rPr>
        <w:t>供应商名称：</w:t>
      </w:r>
    </w:p>
    <w:p>
      <w:pPr>
        <w:spacing w:line="480" w:lineRule="auto"/>
        <w:ind w:firstLine="1285" w:firstLineChars="400"/>
        <w:rPr>
          <w:rFonts w:hint="eastAsia" w:ascii="宋体" w:hAnsi="宋体" w:eastAsia="宋体" w:cs="宋体"/>
          <w:b/>
          <w:color w:val="auto"/>
          <w:sz w:val="32"/>
          <w:szCs w:val="28"/>
          <w:highlight w:val="none"/>
        </w:rPr>
      </w:pPr>
      <w:r>
        <w:rPr>
          <w:rFonts w:hint="eastAsia" w:ascii="宋体" w:hAnsi="宋体" w:eastAsia="宋体" w:cs="宋体"/>
          <w:b/>
          <w:color w:val="auto"/>
          <w:sz w:val="32"/>
          <w:szCs w:val="28"/>
          <w:highlight w:val="none"/>
        </w:rPr>
        <w:t>单位地址：</w:t>
      </w:r>
    </w:p>
    <w:p>
      <w:pPr>
        <w:spacing w:line="480" w:lineRule="auto"/>
        <w:ind w:firstLine="1285" w:firstLineChars="400"/>
        <w:rPr>
          <w:rFonts w:hint="eastAsia" w:ascii="宋体" w:hAnsi="宋体" w:eastAsia="宋体" w:cs="宋体"/>
          <w:b/>
          <w:bCs/>
          <w:color w:val="auto"/>
          <w:sz w:val="32"/>
          <w:szCs w:val="28"/>
          <w:highlight w:val="none"/>
        </w:rPr>
      </w:pPr>
      <w:r>
        <w:rPr>
          <w:rFonts w:hint="eastAsia" w:ascii="宋体" w:hAnsi="宋体" w:eastAsia="宋体" w:cs="宋体"/>
          <w:b/>
          <w:color w:val="auto"/>
          <w:sz w:val="32"/>
          <w:szCs w:val="28"/>
          <w:highlight w:val="none"/>
        </w:rPr>
        <w:t>联系电话：传真：</w:t>
      </w:r>
    </w:p>
    <w:p>
      <w:pPr>
        <w:spacing w:line="48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szCs w:val="28"/>
          <w:highlight w:val="none"/>
        </w:rPr>
        <w:t>二〇二</w:t>
      </w:r>
      <w:r>
        <w:rPr>
          <w:rFonts w:hint="eastAsia" w:ascii="宋体" w:hAnsi="宋体" w:eastAsia="宋体" w:cs="宋体"/>
          <w:b/>
          <w:bCs/>
          <w:color w:val="auto"/>
          <w:sz w:val="32"/>
          <w:szCs w:val="28"/>
          <w:highlight w:val="none"/>
          <w:lang w:val="en-US" w:eastAsia="zh-CN"/>
        </w:rPr>
        <w:t>一</w:t>
      </w:r>
      <w:r>
        <w:rPr>
          <w:rFonts w:hint="eastAsia" w:ascii="宋体" w:hAnsi="宋体" w:eastAsia="宋体" w:cs="宋体"/>
          <w:b/>
          <w:bCs/>
          <w:color w:val="auto"/>
          <w:sz w:val="32"/>
          <w:szCs w:val="28"/>
          <w:highlight w:val="none"/>
        </w:rPr>
        <w:t>年月日</w:t>
      </w:r>
    </w:p>
    <w:p>
      <w:pPr>
        <w:spacing w:line="400" w:lineRule="exact"/>
        <w:ind w:firstLine="1590" w:firstLineChars="495"/>
        <w:rPr>
          <w:rFonts w:hint="eastAsia" w:ascii="宋体" w:hAnsi="宋体" w:eastAsia="宋体" w:cs="宋体"/>
          <w:b/>
          <w:bCs/>
          <w:color w:val="auto"/>
          <w:sz w:val="32"/>
          <w:highlight w:val="none"/>
        </w:rPr>
      </w:pPr>
    </w:p>
    <w:p>
      <w:pPr>
        <w:spacing w:line="360" w:lineRule="auto"/>
        <w:rPr>
          <w:rFonts w:hint="eastAsia" w:ascii="宋体" w:hAnsi="宋体" w:eastAsia="宋体" w:cs="宋体"/>
          <w:b/>
          <w:bCs/>
          <w:color w:val="auto"/>
          <w:sz w:val="28"/>
          <w:szCs w:val="28"/>
          <w:highlight w:val="none"/>
        </w:rPr>
      </w:pPr>
    </w:p>
    <w:p>
      <w:pPr>
        <w:spacing w:line="400" w:lineRule="exact"/>
        <w:rPr>
          <w:rFonts w:hint="eastAsia" w:ascii="宋体" w:hAnsi="宋体" w:eastAsia="宋体" w:cs="宋体"/>
          <w:b/>
          <w:bCs/>
          <w:color w:val="auto"/>
          <w:sz w:val="28"/>
          <w:szCs w:val="28"/>
          <w:highlight w:val="none"/>
        </w:rPr>
      </w:pPr>
    </w:p>
    <w:p>
      <w:pPr>
        <w:spacing w:line="400" w:lineRule="exact"/>
        <w:rPr>
          <w:rFonts w:hint="eastAsia" w:ascii="宋体" w:hAnsi="宋体" w:eastAsia="宋体" w:cs="宋体"/>
          <w:b/>
          <w:bCs/>
          <w:color w:val="auto"/>
          <w:sz w:val="28"/>
          <w:szCs w:val="28"/>
          <w:highlight w:val="none"/>
        </w:rPr>
      </w:pPr>
    </w:p>
    <w:p>
      <w:pPr>
        <w:spacing w:line="48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尊敬的供应商：</w:t>
      </w:r>
    </w:p>
    <w:p>
      <w:pPr>
        <w:spacing w:line="480" w:lineRule="auto"/>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请按照以下文件的要求格式、内容，顺序制作响应文件，并请编制目录及页码，否则可能将影响对响应文件的评价。</w:t>
      </w:r>
    </w:p>
    <w:p>
      <w:pPr>
        <w:pStyle w:val="13"/>
        <w:spacing w:line="336" w:lineRule="auto"/>
        <w:jc w:val="center"/>
        <w:rPr>
          <w:rFonts w:hint="eastAsia" w:ascii="宋体" w:hAnsi="宋体" w:eastAsia="宋体" w:cs="宋体"/>
          <w:b/>
          <w:color w:val="auto"/>
          <w:sz w:val="30"/>
          <w:szCs w:val="30"/>
          <w:highlight w:val="none"/>
        </w:rPr>
      </w:pPr>
    </w:p>
    <w:p>
      <w:pPr>
        <w:pStyle w:val="13"/>
        <w:spacing w:line="336" w:lineRule="auto"/>
        <w:jc w:val="center"/>
        <w:rPr>
          <w:rFonts w:hint="eastAsia" w:ascii="宋体" w:hAnsi="宋体" w:eastAsia="宋体" w:cs="宋体"/>
          <w:b/>
          <w:color w:val="auto"/>
          <w:sz w:val="30"/>
          <w:szCs w:val="30"/>
          <w:highlight w:val="none"/>
        </w:rPr>
      </w:pPr>
    </w:p>
    <w:p>
      <w:pPr>
        <w:pStyle w:val="13"/>
        <w:spacing w:line="336" w:lineRule="auto"/>
        <w:jc w:val="center"/>
        <w:rPr>
          <w:rFonts w:hint="eastAsia" w:ascii="宋体" w:hAnsi="宋体" w:eastAsia="宋体" w:cs="宋体"/>
          <w:b/>
          <w:color w:val="auto"/>
          <w:sz w:val="30"/>
          <w:szCs w:val="30"/>
          <w:highlight w:val="none"/>
        </w:rPr>
      </w:pPr>
    </w:p>
    <w:p>
      <w:pPr>
        <w:pStyle w:val="13"/>
        <w:spacing w:line="336" w:lineRule="auto"/>
        <w:jc w:val="center"/>
        <w:rPr>
          <w:rFonts w:hint="eastAsia" w:ascii="宋体" w:hAnsi="宋体" w:eastAsia="宋体" w:cs="宋体"/>
          <w:b/>
          <w:color w:val="auto"/>
          <w:sz w:val="30"/>
          <w:szCs w:val="30"/>
          <w:highlight w:val="none"/>
        </w:rPr>
      </w:pPr>
    </w:p>
    <w:p>
      <w:pPr>
        <w:pStyle w:val="13"/>
        <w:spacing w:line="336" w:lineRule="auto"/>
        <w:jc w:val="center"/>
        <w:rPr>
          <w:rFonts w:hint="eastAsia" w:ascii="宋体" w:hAnsi="宋体" w:eastAsia="宋体" w:cs="宋体"/>
          <w:b/>
          <w:color w:val="auto"/>
          <w:sz w:val="30"/>
          <w:szCs w:val="30"/>
          <w:highlight w:val="none"/>
        </w:rPr>
      </w:pPr>
    </w:p>
    <w:p>
      <w:pPr>
        <w:pStyle w:val="13"/>
        <w:spacing w:line="336" w:lineRule="auto"/>
        <w:jc w:val="center"/>
        <w:rPr>
          <w:rFonts w:hint="eastAsia" w:ascii="宋体" w:hAnsi="宋体" w:eastAsia="宋体" w:cs="宋体"/>
          <w:b/>
          <w:color w:val="auto"/>
          <w:sz w:val="30"/>
          <w:szCs w:val="30"/>
          <w:highlight w:val="none"/>
        </w:rPr>
      </w:pPr>
    </w:p>
    <w:p>
      <w:pPr>
        <w:pStyle w:val="13"/>
        <w:spacing w:line="336" w:lineRule="auto"/>
        <w:jc w:val="center"/>
        <w:rPr>
          <w:rFonts w:hint="eastAsia" w:ascii="宋体" w:hAnsi="宋体" w:eastAsia="宋体" w:cs="宋体"/>
          <w:b/>
          <w:color w:val="auto"/>
          <w:sz w:val="30"/>
          <w:szCs w:val="30"/>
          <w:highlight w:val="none"/>
        </w:rPr>
      </w:pPr>
    </w:p>
    <w:p>
      <w:pPr>
        <w:pStyle w:val="13"/>
        <w:spacing w:line="336" w:lineRule="auto"/>
        <w:jc w:val="center"/>
        <w:rPr>
          <w:rFonts w:hint="eastAsia" w:ascii="宋体" w:hAnsi="宋体" w:eastAsia="宋体" w:cs="宋体"/>
          <w:b/>
          <w:color w:val="auto"/>
          <w:sz w:val="30"/>
          <w:szCs w:val="30"/>
          <w:highlight w:val="none"/>
        </w:rPr>
      </w:pPr>
    </w:p>
    <w:p>
      <w:pPr>
        <w:pStyle w:val="13"/>
        <w:spacing w:line="336" w:lineRule="auto"/>
        <w:jc w:val="center"/>
        <w:rPr>
          <w:rFonts w:hint="eastAsia" w:ascii="宋体" w:hAnsi="宋体" w:eastAsia="宋体" w:cs="宋体"/>
          <w:b/>
          <w:color w:val="auto"/>
          <w:sz w:val="30"/>
          <w:szCs w:val="30"/>
          <w:highlight w:val="none"/>
        </w:rPr>
      </w:pPr>
    </w:p>
    <w:p>
      <w:pPr>
        <w:pStyle w:val="13"/>
        <w:spacing w:line="336" w:lineRule="auto"/>
        <w:jc w:val="center"/>
        <w:rPr>
          <w:rFonts w:hint="eastAsia" w:ascii="宋体" w:hAnsi="宋体" w:eastAsia="宋体" w:cs="宋体"/>
          <w:b/>
          <w:color w:val="auto"/>
          <w:sz w:val="30"/>
          <w:szCs w:val="30"/>
          <w:highlight w:val="none"/>
        </w:rPr>
      </w:pPr>
    </w:p>
    <w:p>
      <w:pPr>
        <w:pStyle w:val="13"/>
        <w:spacing w:line="336" w:lineRule="auto"/>
        <w:jc w:val="center"/>
        <w:rPr>
          <w:rFonts w:hint="eastAsia" w:ascii="宋体" w:hAnsi="宋体" w:eastAsia="宋体" w:cs="宋体"/>
          <w:b/>
          <w:color w:val="auto"/>
          <w:sz w:val="30"/>
          <w:szCs w:val="30"/>
          <w:highlight w:val="none"/>
        </w:rPr>
      </w:pPr>
    </w:p>
    <w:p>
      <w:pPr>
        <w:pStyle w:val="13"/>
        <w:spacing w:line="336" w:lineRule="auto"/>
        <w:jc w:val="center"/>
        <w:rPr>
          <w:rFonts w:hint="eastAsia" w:ascii="宋体" w:hAnsi="宋体" w:eastAsia="宋体" w:cs="宋体"/>
          <w:b/>
          <w:color w:val="auto"/>
          <w:sz w:val="30"/>
          <w:szCs w:val="30"/>
          <w:highlight w:val="none"/>
        </w:rPr>
      </w:pPr>
    </w:p>
    <w:p>
      <w:pPr>
        <w:pStyle w:val="13"/>
        <w:spacing w:line="336" w:lineRule="auto"/>
        <w:jc w:val="center"/>
        <w:rPr>
          <w:rFonts w:hint="eastAsia" w:ascii="宋体" w:hAnsi="宋体" w:eastAsia="宋体" w:cs="宋体"/>
          <w:b/>
          <w:color w:val="auto"/>
          <w:sz w:val="30"/>
          <w:szCs w:val="30"/>
          <w:highlight w:val="none"/>
        </w:rPr>
      </w:pPr>
    </w:p>
    <w:p>
      <w:pPr>
        <w:pStyle w:val="13"/>
        <w:spacing w:line="336" w:lineRule="auto"/>
        <w:jc w:val="center"/>
        <w:rPr>
          <w:rFonts w:hint="eastAsia" w:ascii="宋体" w:hAnsi="宋体" w:eastAsia="宋体" w:cs="宋体"/>
          <w:b/>
          <w:color w:val="auto"/>
          <w:sz w:val="30"/>
          <w:szCs w:val="30"/>
          <w:highlight w:val="none"/>
        </w:rPr>
      </w:pPr>
    </w:p>
    <w:p>
      <w:pPr>
        <w:pStyle w:val="13"/>
        <w:spacing w:line="336" w:lineRule="auto"/>
        <w:jc w:val="center"/>
        <w:rPr>
          <w:rFonts w:hint="eastAsia" w:ascii="宋体" w:hAnsi="宋体" w:eastAsia="宋体" w:cs="宋体"/>
          <w:b/>
          <w:color w:val="auto"/>
          <w:sz w:val="30"/>
          <w:szCs w:val="30"/>
          <w:highlight w:val="none"/>
        </w:rPr>
      </w:pPr>
    </w:p>
    <w:p>
      <w:pPr>
        <w:pStyle w:val="13"/>
        <w:spacing w:line="336" w:lineRule="auto"/>
        <w:jc w:val="center"/>
        <w:rPr>
          <w:rFonts w:hint="eastAsia" w:ascii="宋体" w:hAnsi="宋体" w:eastAsia="宋体" w:cs="宋体"/>
          <w:b/>
          <w:color w:val="auto"/>
          <w:sz w:val="30"/>
          <w:szCs w:val="30"/>
          <w:highlight w:val="none"/>
        </w:rPr>
      </w:pPr>
    </w:p>
    <w:p>
      <w:pPr>
        <w:pStyle w:val="13"/>
        <w:spacing w:line="336" w:lineRule="auto"/>
        <w:jc w:val="center"/>
        <w:rPr>
          <w:rFonts w:hint="eastAsia" w:ascii="宋体" w:hAnsi="宋体" w:eastAsia="宋体" w:cs="宋体"/>
          <w:b/>
          <w:color w:val="auto"/>
          <w:sz w:val="30"/>
          <w:szCs w:val="30"/>
          <w:highlight w:val="none"/>
        </w:rPr>
      </w:pPr>
    </w:p>
    <w:p>
      <w:pPr>
        <w:pStyle w:val="13"/>
        <w:spacing w:line="336" w:lineRule="auto"/>
        <w:jc w:val="center"/>
        <w:rPr>
          <w:rFonts w:hint="eastAsia" w:ascii="宋体" w:hAnsi="宋体" w:eastAsia="宋体" w:cs="宋体"/>
          <w:b/>
          <w:color w:val="auto"/>
          <w:sz w:val="30"/>
          <w:szCs w:val="30"/>
          <w:highlight w:val="none"/>
        </w:rPr>
      </w:pPr>
    </w:p>
    <w:p>
      <w:pPr>
        <w:pStyle w:val="13"/>
        <w:spacing w:line="336" w:lineRule="auto"/>
        <w:jc w:val="center"/>
        <w:rPr>
          <w:rFonts w:hint="eastAsia" w:ascii="宋体" w:hAnsi="宋体" w:eastAsia="宋体" w:cs="宋体"/>
          <w:b/>
          <w:color w:val="auto"/>
          <w:sz w:val="30"/>
          <w:szCs w:val="30"/>
          <w:highlight w:val="none"/>
        </w:rPr>
      </w:pPr>
    </w:p>
    <w:p>
      <w:pPr>
        <w:pStyle w:val="13"/>
        <w:spacing w:line="460" w:lineRule="exact"/>
        <w:outlineLvl w:val="0"/>
        <w:rPr>
          <w:rFonts w:hint="eastAsia" w:ascii="宋体" w:hAnsi="宋体" w:eastAsia="宋体" w:cs="宋体"/>
          <w:b/>
          <w:color w:val="auto"/>
          <w:sz w:val="36"/>
          <w:szCs w:val="28"/>
          <w:highlight w:val="none"/>
        </w:rPr>
      </w:pPr>
    </w:p>
    <w:p>
      <w:pPr>
        <w:pStyle w:val="13"/>
        <w:spacing w:line="460" w:lineRule="exact"/>
        <w:jc w:val="center"/>
        <w:outlineLvl w:val="0"/>
        <w:rPr>
          <w:rFonts w:hint="eastAsia" w:ascii="宋体" w:hAnsi="宋体" w:eastAsia="宋体" w:cs="宋体"/>
          <w:b/>
          <w:color w:val="auto"/>
          <w:sz w:val="36"/>
          <w:szCs w:val="28"/>
          <w:highlight w:val="none"/>
        </w:rPr>
      </w:pPr>
      <w:r>
        <w:rPr>
          <w:rFonts w:hint="eastAsia" w:ascii="宋体" w:hAnsi="宋体" w:eastAsia="宋体" w:cs="宋体"/>
          <w:b/>
          <w:color w:val="auto"/>
          <w:sz w:val="36"/>
          <w:szCs w:val="28"/>
          <w:highlight w:val="none"/>
        </w:rPr>
        <w:t>一、磋商函（格式）</w:t>
      </w:r>
    </w:p>
    <w:p>
      <w:pPr>
        <w:pStyle w:val="13"/>
        <w:spacing w:line="5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b/>
          <w:bCs/>
          <w:color w:val="auto"/>
          <w:sz w:val="24"/>
          <w:szCs w:val="24"/>
          <w:highlight w:val="none"/>
        </w:rPr>
        <w:t>（采购人）</w:t>
      </w:r>
    </w:p>
    <w:p>
      <w:pPr>
        <w:pStyle w:val="82"/>
        <w:spacing w:before="0" w:after="0" w:line="52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根据贵方磋商采购的</w:t>
      </w:r>
      <w:r>
        <w:rPr>
          <w:rFonts w:hint="eastAsia" w:ascii="宋体" w:hAnsi="宋体" w:eastAsia="宋体" w:cs="宋体"/>
          <w:color w:val="auto"/>
          <w:sz w:val="24"/>
          <w:szCs w:val="24"/>
          <w:highlight w:val="none"/>
          <w:u w:val="single"/>
        </w:rPr>
        <w:t>（项目名称及编号）</w:t>
      </w:r>
      <w:r>
        <w:rPr>
          <w:rFonts w:hint="eastAsia" w:ascii="宋体" w:hAnsi="宋体" w:eastAsia="宋体" w:cs="宋体"/>
          <w:color w:val="auto"/>
          <w:sz w:val="24"/>
          <w:szCs w:val="24"/>
          <w:highlight w:val="none"/>
        </w:rPr>
        <w:t>，正式授权下述签字人</w:t>
      </w:r>
      <w:r>
        <w:rPr>
          <w:rFonts w:hint="eastAsia" w:ascii="宋体" w:hAnsi="宋体" w:eastAsia="宋体" w:cs="宋体"/>
          <w:color w:val="auto"/>
          <w:sz w:val="24"/>
          <w:szCs w:val="24"/>
          <w:highlight w:val="none"/>
          <w:u w:val="single"/>
        </w:rPr>
        <w:t>（姓名和职务）</w:t>
      </w:r>
      <w:r>
        <w:rPr>
          <w:rFonts w:hint="eastAsia" w:ascii="宋体" w:hAnsi="宋体" w:eastAsia="宋体" w:cs="宋体"/>
          <w:color w:val="auto"/>
          <w:sz w:val="24"/>
          <w:szCs w:val="24"/>
          <w:highlight w:val="none"/>
        </w:rPr>
        <w:t>代表我方</w:t>
      </w:r>
      <w:r>
        <w:rPr>
          <w:rFonts w:hint="eastAsia" w:ascii="宋体" w:hAnsi="宋体" w:eastAsia="宋体" w:cs="宋体"/>
          <w:color w:val="auto"/>
          <w:sz w:val="24"/>
          <w:szCs w:val="24"/>
          <w:highlight w:val="none"/>
          <w:u w:val="single"/>
        </w:rPr>
        <w:t>（供应商单位的名称）</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rPr>
        <w:t>全权处理本次项目投标的有关事宜。</w:t>
      </w:r>
    </w:p>
    <w:p>
      <w:pPr>
        <w:pStyle w:val="13"/>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据此函，签字人兹宣布同意如下：</w:t>
      </w:r>
    </w:p>
    <w:p>
      <w:pPr>
        <w:spacing w:line="5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（1）按磋商文件规定的各项要求，我方愿以磋商报价为人民币(大写)元（RMB</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元）的磋商报价并按磋商文件的规定要求提供所需货物和服务。</w:t>
      </w:r>
      <w:r>
        <w:rPr>
          <w:rFonts w:hint="eastAsia" w:ascii="宋体" w:hAnsi="宋体" w:eastAsia="宋体" w:cs="宋体"/>
          <w:b/>
          <w:color w:val="auto"/>
          <w:kern w:val="0"/>
          <w:sz w:val="24"/>
          <w:szCs w:val="24"/>
          <w:highlight w:val="none"/>
        </w:rPr>
        <w:t>服务期限为：。</w:t>
      </w:r>
    </w:p>
    <w:p>
      <w:pPr>
        <w:snapToGrid w:val="0"/>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（2）我们接受磋商文件的所有的条款和规定。</w:t>
      </w:r>
    </w:p>
    <w:p>
      <w:pPr>
        <w:pStyle w:val="82"/>
        <w:spacing w:before="0" w:after="0" w:line="52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（3）我们完全理解贵方不一定</w:t>
      </w:r>
      <w:r>
        <w:rPr>
          <w:rFonts w:hint="eastAsia" w:ascii="宋体" w:hAnsi="宋体" w:eastAsia="宋体" w:cs="宋体"/>
          <w:color w:val="auto"/>
          <w:kern w:val="2"/>
          <w:sz w:val="24"/>
          <w:szCs w:val="24"/>
          <w:highlight w:val="none"/>
        </w:rPr>
        <w:t>将合同授予最低报价的供应商，</w:t>
      </w:r>
      <w:r>
        <w:rPr>
          <w:rFonts w:hint="eastAsia" w:ascii="宋体" w:hAnsi="宋体" w:eastAsia="宋体" w:cs="宋体"/>
          <w:color w:val="auto"/>
          <w:sz w:val="24"/>
          <w:szCs w:val="24"/>
          <w:highlight w:val="none"/>
        </w:rPr>
        <w:t>并有权拒绝所有的磋商。同时也理解你们不承担我们本次磋商的费用。</w:t>
      </w:r>
    </w:p>
    <w:p>
      <w:pPr>
        <w:pStyle w:val="13"/>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（4）我们已详细审核全部磋商文件及其有效补充文件（如果有），我们知道必须放弃提出含糊不清或误解的问题的权利。</w:t>
      </w:r>
    </w:p>
    <w:p>
      <w:pPr>
        <w:snapToGrid w:val="0"/>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们同意按照磋商文件第一章“供应商须知”的规定，本响应文件的有效期为从磋商之日期起计算的90天，在此期间，本响应文件将始终对我们具有约束力，并可随时被接受。如果我们成交，本响应文件在此期间之后将继续保持有效。如果在磋商后规定的投标有效期内撤回磋商，我们的磋商保证金可被贵方没收。</w:t>
      </w:r>
    </w:p>
    <w:p>
      <w:pPr>
        <w:pStyle w:val="13"/>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（6）我们同意向贵方提供贵方可能要求的与磋商有关的任何证据或资料。</w:t>
      </w:r>
    </w:p>
    <w:p>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一旦我方成交，我方将根据磋商文件的规定，严格履行合同的责任和义务，并保证于“合同条款”中规定的时间交货，并完成项目的安装、调试、交付甲方验收、使用。否则我们的履约保证金将被贵方没收。</w:t>
      </w:r>
    </w:p>
    <w:p>
      <w:pPr>
        <w:pStyle w:val="13"/>
        <w:spacing w:line="5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（公章）</w:t>
      </w:r>
    </w:p>
    <w:p>
      <w:pPr>
        <w:snapToGrid w:val="0"/>
        <w:spacing w:line="5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地址:邮编:</w:t>
      </w:r>
    </w:p>
    <w:p>
      <w:pPr>
        <w:snapToGrid w:val="0"/>
        <w:spacing w:line="5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电话:传真:</w:t>
      </w:r>
    </w:p>
    <w:p>
      <w:pPr>
        <w:pStyle w:val="13"/>
        <w:spacing w:line="5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供应商或委托代理人（签字）:</w:t>
      </w:r>
    </w:p>
    <w:p>
      <w:pPr>
        <w:snapToGrid w:val="0"/>
        <w:spacing w:line="5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职务:</w:t>
      </w:r>
    </w:p>
    <w:p>
      <w:pPr>
        <w:pStyle w:val="13"/>
        <w:spacing w:line="5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日期:年月日</w:t>
      </w:r>
    </w:p>
    <w:p>
      <w:pPr>
        <w:spacing w:line="520" w:lineRule="exact"/>
        <w:ind w:firstLine="472" w:firstLineChars="196"/>
        <w:rPr>
          <w:rFonts w:hint="eastAsia" w:ascii="宋体" w:hAnsi="宋体" w:eastAsia="宋体" w:cs="宋体"/>
          <w:b/>
          <w:color w:val="auto"/>
          <w:kern w:val="0"/>
          <w:sz w:val="24"/>
          <w:szCs w:val="24"/>
          <w:highlight w:val="none"/>
        </w:rPr>
      </w:pPr>
    </w:p>
    <w:p>
      <w:pPr>
        <w:spacing w:line="520" w:lineRule="exact"/>
        <w:ind w:firstLine="472" w:firstLineChars="196"/>
        <w:rPr>
          <w:rFonts w:hint="eastAsia" w:ascii="宋体" w:hAnsi="宋体" w:eastAsia="宋体" w:cs="宋体"/>
          <w:b/>
          <w:color w:val="auto"/>
          <w:kern w:val="0"/>
          <w:sz w:val="24"/>
          <w:szCs w:val="24"/>
          <w:highlight w:val="none"/>
        </w:rPr>
      </w:pPr>
    </w:p>
    <w:p>
      <w:pPr>
        <w:spacing w:line="52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注：请磋商供应商另准备多份（建议不少于2份）空白磋商函（加盖供应商公章），以备多轮报价用。</w:t>
      </w:r>
    </w:p>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spacing w:line="440" w:lineRule="exact"/>
        <w:jc w:val="center"/>
        <w:outlineLvl w:val="0"/>
        <w:rPr>
          <w:rFonts w:hint="eastAsia" w:ascii="宋体" w:hAnsi="宋体" w:eastAsia="宋体" w:cs="宋体"/>
          <w:b/>
          <w:bCs/>
          <w:color w:val="auto"/>
          <w:sz w:val="32"/>
          <w:szCs w:val="32"/>
        </w:rPr>
      </w:pPr>
      <w:r>
        <w:rPr>
          <w:rFonts w:hint="eastAsia" w:ascii="宋体" w:hAnsi="宋体" w:eastAsia="宋体" w:cs="宋体"/>
          <w:b/>
          <w:bCs/>
          <w:color w:val="auto"/>
          <w:spacing w:val="20"/>
          <w:w w:val="90"/>
          <w:sz w:val="32"/>
          <w:szCs w:val="32"/>
        </w:rPr>
        <w:t>二、</w:t>
      </w:r>
      <w:r>
        <w:rPr>
          <w:rFonts w:hint="eastAsia" w:ascii="宋体" w:hAnsi="宋体" w:eastAsia="宋体" w:cs="宋体"/>
          <w:b/>
          <w:bCs/>
          <w:color w:val="auto"/>
          <w:sz w:val="32"/>
          <w:szCs w:val="32"/>
        </w:rPr>
        <w:t>磋商报价表</w:t>
      </w:r>
    </w:p>
    <w:tbl>
      <w:tblPr>
        <w:tblStyle w:val="23"/>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3535"/>
        <w:gridCol w:w="2173"/>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6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535"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服务（项目）名称</w:t>
            </w:r>
          </w:p>
        </w:tc>
        <w:tc>
          <w:tcPr>
            <w:tcW w:w="2173"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费用</w:t>
            </w:r>
          </w:p>
        </w:tc>
        <w:tc>
          <w:tcPr>
            <w:tcW w:w="1481"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69" w:type="dxa"/>
            <w:noWrap w:val="0"/>
            <w:vAlign w:val="center"/>
          </w:tcPr>
          <w:p>
            <w:pPr>
              <w:spacing w:line="440" w:lineRule="exact"/>
              <w:ind w:firstLine="235" w:firstLineChars="98"/>
              <w:rPr>
                <w:rFonts w:hint="eastAsia" w:ascii="宋体" w:hAnsi="宋体" w:eastAsia="宋体" w:cs="宋体"/>
                <w:color w:val="auto"/>
                <w:sz w:val="24"/>
                <w:szCs w:val="24"/>
              </w:rPr>
            </w:pPr>
          </w:p>
        </w:tc>
        <w:tc>
          <w:tcPr>
            <w:tcW w:w="3535" w:type="dxa"/>
            <w:noWrap w:val="0"/>
            <w:vAlign w:val="center"/>
          </w:tcPr>
          <w:p>
            <w:pPr>
              <w:spacing w:line="440" w:lineRule="exact"/>
              <w:ind w:firstLine="235" w:firstLineChars="98"/>
              <w:textAlignment w:val="center"/>
              <w:rPr>
                <w:rFonts w:hint="eastAsia" w:ascii="宋体" w:hAnsi="宋体" w:eastAsia="宋体" w:cs="宋体"/>
                <w:color w:val="auto"/>
                <w:sz w:val="24"/>
                <w:szCs w:val="24"/>
              </w:rPr>
            </w:pPr>
          </w:p>
        </w:tc>
        <w:tc>
          <w:tcPr>
            <w:tcW w:w="2173" w:type="dxa"/>
            <w:noWrap w:val="0"/>
            <w:vAlign w:val="center"/>
          </w:tcPr>
          <w:p>
            <w:pPr>
              <w:spacing w:line="440" w:lineRule="exact"/>
              <w:ind w:firstLine="235" w:firstLineChars="98"/>
              <w:rPr>
                <w:rFonts w:hint="eastAsia" w:ascii="宋体" w:hAnsi="宋体" w:eastAsia="宋体" w:cs="宋体"/>
                <w:color w:val="auto"/>
                <w:sz w:val="24"/>
                <w:szCs w:val="24"/>
              </w:rPr>
            </w:pPr>
          </w:p>
        </w:tc>
        <w:tc>
          <w:tcPr>
            <w:tcW w:w="1481" w:type="dxa"/>
            <w:noWrap w:val="0"/>
            <w:vAlign w:val="center"/>
          </w:tcPr>
          <w:p>
            <w:pPr>
              <w:spacing w:line="440" w:lineRule="exact"/>
              <w:ind w:firstLine="235" w:firstLineChars="98"/>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69" w:type="dxa"/>
            <w:noWrap w:val="0"/>
            <w:vAlign w:val="center"/>
          </w:tcPr>
          <w:p>
            <w:pPr>
              <w:spacing w:line="440" w:lineRule="exact"/>
              <w:ind w:firstLine="235" w:firstLineChars="98"/>
              <w:rPr>
                <w:rFonts w:hint="eastAsia" w:ascii="宋体" w:hAnsi="宋体" w:eastAsia="宋体" w:cs="宋体"/>
                <w:color w:val="auto"/>
                <w:sz w:val="24"/>
                <w:szCs w:val="24"/>
              </w:rPr>
            </w:pPr>
          </w:p>
        </w:tc>
        <w:tc>
          <w:tcPr>
            <w:tcW w:w="3535" w:type="dxa"/>
            <w:noWrap w:val="0"/>
            <w:vAlign w:val="center"/>
          </w:tcPr>
          <w:p>
            <w:pPr>
              <w:spacing w:line="440" w:lineRule="exact"/>
              <w:ind w:firstLine="235" w:firstLineChars="98"/>
              <w:textAlignment w:val="center"/>
              <w:rPr>
                <w:rFonts w:hint="eastAsia" w:ascii="宋体" w:hAnsi="宋体" w:eastAsia="宋体" w:cs="宋体"/>
                <w:color w:val="auto"/>
                <w:sz w:val="24"/>
                <w:szCs w:val="24"/>
              </w:rPr>
            </w:pPr>
          </w:p>
        </w:tc>
        <w:tc>
          <w:tcPr>
            <w:tcW w:w="2173" w:type="dxa"/>
            <w:noWrap w:val="0"/>
            <w:vAlign w:val="center"/>
          </w:tcPr>
          <w:p>
            <w:pPr>
              <w:spacing w:line="440" w:lineRule="exact"/>
              <w:ind w:firstLine="235" w:firstLineChars="98"/>
              <w:rPr>
                <w:rFonts w:hint="eastAsia" w:ascii="宋体" w:hAnsi="宋体" w:eastAsia="宋体" w:cs="宋体"/>
                <w:color w:val="auto"/>
                <w:sz w:val="24"/>
                <w:szCs w:val="24"/>
              </w:rPr>
            </w:pPr>
          </w:p>
        </w:tc>
        <w:tc>
          <w:tcPr>
            <w:tcW w:w="1481" w:type="dxa"/>
            <w:noWrap w:val="0"/>
            <w:vAlign w:val="center"/>
          </w:tcPr>
          <w:p>
            <w:pPr>
              <w:spacing w:line="440" w:lineRule="exact"/>
              <w:ind w:firstLine="235" w:firstLineChars="98"/>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69" w:type="dxa"/>
            <w:noWrap w:val="0"/>
            <w:vAlign w:val="center"/>
          </w:tcPr>
          <w:p>
            <w:pPr>
              <w:spacing w:line="440" w:lineRule="exact"/>
              <w:ind w:firstLine="235" w:firstLineChars="98"/>
              <w:rPr>
                <w:rFonts w:hint="eastAsia" w:ascii="宋体" w:hAnsi="宋体" w:eastAsia="宋体" w:cs="宋体"/>
                <w:color w:val="auto"/>
                <w:sz w:val="24"/>
                <w:szCs w:val="24"/>
              </w:rPr>
            </w:pPr>
          </w:p>
        </w:tc>
        <w:tc>
          <w:tcPr>
            <w:tcW w:w="3535" w:type="dxa"/>
            <w:noWrap w:val="0"/>
            <w:vAlign w:val="center"/>
          </w:tcPr>
          <w:p>
            <w:pPr>
              <w:spacing w:line="440" w:lineRule="exact"/>
              <w:ind w:firstLine="235" w:firstLineChars="98"/>
              <w:textAlignment w:val="center"/>
              <w:rPr>
                <w:rFonts w:hint="eastAsia" w:ascii="宋体" w:hAnsi="宋体" w:eastAsia="宋体" w:cs="宋体"/>
                <w:color w:val="auto"/>
                <w:sz w:val="24"/>
                <w:szCs w:val="24"/>
              </w:rPr>
            </w:pPr>
          </w:p>
        </w:tc>
        <w:tc>
          <w:tcPr>
            <w:tcW w:w="2173" w:type="dxa"/>
            <w:noWrap w:val="0"/>
            <w:vAlign w:val="center"/>
          </w:tcPr>
          <w:p>
            <w:pPr>
              <w:spacing w:line="440" w:lineRule="exact"/>
              <w:ind w:firstLine="235" w:firstLineChars="98"/>
              <w:rPr>
                <w:rFonts w:hint="eastAsia" w:ascii="宋体" w:hAnsi="宋体" w:eastAsia="宋体" w:cs="宋体"/>
                <w:color w:val="auto"/>
                <w:sz w:val="24"/>
                <w:szCs w:val="24"/>
              </w:rPr>
            </w:pPr>
          </w:p>
        </w:tc>
        <w:tc>
          <w:tcPr>
            <w:tcW w:w="1481" w:type="dxa"/>
            <w:noWrap w:val="0"/>
            <w:vAlign w:val="center"/>
          </w:tcPr>
          <w:p>
            <w:pPr>
              <w:spacing w:line="440" w:lineRule="exact"/>
              <w:ind w:firstLine="235" w:firstLineChars="98"/>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69" w:type="dxa"/>
            <w:noWrap w:val="0"/>
            <w:vAlign w:val="center"/>
          </w:tcPr>
          <w:p>
            <w:pPr>
              <w:spacing w:line="440" w:lineRule="exact"/>
              <w:ind w:firstLine="235" w:firstLineChars="98"/>
              <w:rPr>
                <w:rFonts w:hint="eastAsia" w:ascii="宋体" w:hAnsi="宋体" w:eastAsia="宋体" w:cs="宋体"/>
                <w:color w:val="auto"/>
                <w:sz w:val="24"/>
                <w:szCs w:val="24"/>
              </w:rPr>
            </w:pPr>
          </w:p>
        </w:tc>
        <w:tc>
          <w:tcPr>
            <w:tcW w:w="3535" w:type="dxa"/>
            <w:noWrap w:val="0"/>
            <w:vAlign w:val="center"/>
          </w:tcPr>
          <w:p>
            <w:pPr>
              <w:spacing w:line="440" w:lineRule="exact"/>
              <w:ind w:firstLine="235" w:firstLineChars="98"/>
              <w:textAlignment w:val="center"/>
              <w:rPr>
                <w:rFonts w:hint="eastAsia" w:ascii="宋体" w:hAnsi="宋体" w:eastAsia="宋体" w:cs="宋体"/>
                <w:color w:val="auto"/>
                <w:sz w:val="24"/>
                <w:szCs w:val="24"/>
              </w:rPr>
            </w:pPr>
          </w:p>
        </w:tc>
        <w:tc>
          <w:tcPr>
            <w:tcW w:w="2173" w:type="dxa"/>
            <w:noWrap w:val="0"/>
            <w:vAlign w:val="center"/>
          </w:tcPr>
          <w:p>
            <w:pPr>
              <w:spacing w:line="440" w:lineRule="exact"/>
              <w:ind w:firstLine="235" w:firstLineChars="98"/>
              <w:rPr>
                <w:rFonts w:hint="eastAsia" w:ascii="宋体" w:hAnsi="宋体" w:eastAsia="宋体" w:cs="宋体"/>
                <w:color w:val="auto"/>
                <w:sz w:val="24"/>
                <w:szCs w:val="24"/>
              </w:rPr>
            </w:pPr>
          </w:p>
        </w:tc>
        <w:tc>
          <w:tcPr>
            <w:tcW w:w="1481" w:type="dxa"/>
            <w:noWrap w:val="0"/>
            <w:vAlign w:val="center"/>
          </w:tcPr>
          <w:p>
            <w:pPr>
              <w:spacing w:line="440" w:lineRule="exact"/>
              <w:ind w:firstLine="235" w:firstLineChars="98"/>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69" w:type="dxa"/>
            <w:noWrap w:val="0"/>
            <w:vAlign w:val="center"/>
          </w:tcPr>
          <w:p>
            <w:pPr>
              <w:spacing w:line="440" w:lineRule="exact"/>
              <w:ind w:firstLine="235" w:firstLineChars="98"/>
              <w:rPr>
                <w:rFonts w:hint="eastAsia" w:ascii="宋体" w:hAnsi="宋体" w:eastAsia="宋体" w:cs="宋体"/>
                <w:color w:val="auto"/>
                <w:sz w:val="24"/>
                <w:szCs w:val="24"/>
              </w:rPr>
            </w:pPr>
          </w:p>
        </w:tc>
        <w:tc>
          <w:tcPr>
            <w:tcW w:w="3535" w:type="dxa"/>
            <w:noWrap w:val="0"/>
            <w:vAlign w:val="center"/>
          </w:tcPr>
          <w:p>
            <w:pPr>
              <w:spacing w:line="440" w:lineRule="exact"/>
              <w:ind w:firstLine="235" w:firstLineChars="98"/>
              <w:textAlignment w:val="center"/>
              <w:rPr>
                <w:rFonts w:hint="eastAsia" w:ascii="宋体" w:hAnsi="宋体" w:eastAsia="宋体" w:cs="宋体"/>
                <w:color w:val="auto"/>
                <w:sz w:val="24"/>
                <w:szCs w:val="24"/>
              </w:rPr>
            </w:pPr>
          </w:p>
        </w:tc>
        <w:tc>
          <w:tcPr>
            <w:tcW w:w="2173" w:type="dxa"/>
            <w:noWrap w:val="0"/>
            <w:vAlign w:val="center"/>
          </w:tcPr>
          <w:p>
            <w:pPr>
              <w:spacing w:line="440" w:lineRule="exact"/>
              <w:ind w:firstLine="235" w:firstLineChars="98"/>
              <w:rPr>
                <w:rFonts w:hint="eastAsia" w:ascii="宋体" w:hAnsi="宋体" w:eastAsia="宋体" w:cs="宋体"/>
                <w:color w:val="auto"/>
                <w:sz w:val="24"/>
                <w:szCs w:val="24"/>
              </w:rPr>
            </w:pPr>
          </w:p>
        </w:tc>
        <w:tc>
          <w:tcPr>
            <w:tcW w:w="1481" w:type="dxa"/>
            <w:noWrap w:val="0"/>
            <w:vAlign w:val="center"/>
          </w:tcPr>
          <w:p>
            <w:pPr>
              <w:spacing w:line="440" w:lineRule="exact"/>
              <w:ind w:firstLine="235" w:firstLineChars="98"/>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69" w:type="dxa"/>
            <w:noWrap w:val="0"/>
            <w:vAlign w:val="center"/>
          </w:tcPr>
          <w:p>
            <w:pPr>
              <w:spacing w:line="440" w:lineRule="exact"/>
              <w:ind w:firstLine="235" w:firstLineChars="98"/>
              <w:rPr>
                <w:rFonts w:hint="eastAsia" w:ascii="宋体" w:hAnsi="宋体" w:eastAsia="宋体" w:cs="宋体"/>
                <w:color w:val="auto"/>
                <w:sz w:val="24"/>
                <w:szCs w:val="24"/>
              </w:rPr>
            </w:pPr>
          </w:p>
        </w:tc>
        <w:tc>
          <w:tcPr>
            <w:tcW w:w="3535" w:type="dxa"/>
            <w:tcBorders>
              <w:top w:val="nil"/>
              <w:left w:val="nil"/>
            </w:tcBorders>
            <w:noWrap w:val="0"/>
            <w:vAlign w:val="center"/>
          </w:tcPr>
          <w:p>
            <w:pPr>
              <w:spacing w:line="440" w:lineRule="exact"/>
              <w:ind w:firstLine="235" w:firstLineChars="98"/>
              <w:textAlignment w:val="center"/>
              <w:rPr>
                <w:rFonts w:hint="eastAsia" w:ascii="宋体" w:hAnsi="宋体" w:eastAsia="宋体" w:cs="宋体"/>
                <w:color w:val="auto"/>
                <w:sz w:val="24"/>
                <w:szCs w:val="24"/>
              </w:rPr>
            </w:pPr>
          </w:p>
        </w:tc>
        <w:tc>
          <w:tcPr>
            <w:tcW w:w="2173" w:type="dxa"/>
            <w:noWrap w:val="0"/>
            <w:vAlign w:val="center"/>
          </w:tcPr>
          <w:p>
            <w:pPr>
              <w:spacing w:line="440" w:lineRule="exact"/>
              <w:ind w:firstLine="235" w:firstLineChars="98"/>
              <w:rPr>
                <w:rFonts w:hint="eastAsia" w:ascii="宋体" w:hAnsi="宋体" w:eastAsia="宋体" w:cs="宋体"/>
                <w:color w:val="auto"/>
                <w:sz w:val="24"/>
                <w:szCs w:val="24"/>
              </w:rPr>
            </w:pPr>
          </w:p>
        </w:tc>
        <w:tc>
          <w:tcPr>
            <w:tcW w:w="1481" w:type="dxa"/>
            <w:noWrap w:val="0"/>
            <w:vAlign w:val="center"/>
          </w:tcPr>
          <w:p>
            <w:pPr>
              <w:spacing w:line="440" w:lineRule="exact"/>
              <w:ind w:firstLine="235" w:firstLineChars="98"/>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69" w:type="dxa"/>
            <w:noWrap w:val="0"/>
            <w:vAlign w:val="center"/>
          </w:tcPr>
          <w:p>
            <w:pPr>
              <w:spacing w:line="440" w:lineRule="exact"/>
              <w:ind w:firstLine="235" w:firstLineChars="98"/>
              <w:rPr>
                <w:rFonts w:hint="eastAsia" w:ascii="宋体" w:hAnsi="宋体" w:eastAsia="宋体" w:cs="宋体"/>
                <w:color w:val="auto"/>
                <w:sz w:val="24"/>
                <w:szCs w:val="24"/>
              </w:rPr>
            </w:pPr>
          </w:p>
        </w:tc>
        <w:tc>
          <w:tcPr>
            <w:tcW w:w="3535" w:type="dxa"/>
            <w:tcBorders>
              <w:top w:val="nil"/>
              <w:left w:val="nil"/>
            </w:tcBorders>
            <w:noWrap w:val="0"/>
            <w:vAlign w:val="center"/>
          </w:tcPr>
          <w:p>
            <w:pPr>
              <w:spacing w:line="440" w:lineRule="exact"/>
              <w:ind w:firstLine="235" w:firstLineChars="98"/>
              <w:textAlignment w:val="center"/>
              <w:rPr>
                <w:rFonts w:hint="eastAsia" w:ascii="宋体" w:hAnsi="宋体" w:eastAsia="宋体" w:cs="宋体"/>
                <w:color w:val="auto"/>
                <w:sz w:val="24"/>
                <w:szCs w:val="24"/>
              </w:rPr>
            </w:pPr>
          </w:p>
        </w:tc>
        <w:tc>
          <w:tcPr>
            <w:tcW w:w="2173" w:type="dxa"/>
            <w:noWrap w:val="0"/>
            <w:vAlign w:val="center"/>
          </w:tcPr>
          <w:p>
            <w:pPr>
              <w:spacing w:line="440" w:lineRule="exact"/>
              <w:ind w:firstLine="235" w:firstLineChars="98"/>
              <w:rPr>
                <w:rFonts w:hint="eastAsia" w:ascii="宋体" w:hAnsi="宋体" w:eastAsia="宋体" w:cs="宋体"/>
                <w:color w:val="auto"/>
                <w:sz w:val="24"/>
                <w:szCs w:val="24"/>
              </w:rPr>
            </w:pPr>
          </w:p>
        </w:tc>
        <w:tc>
          <w:tcPr>
            <w:tcW w:w="1481" w:type="dxa"/>
            <w:noWrap w:val="0"/>
            <w:vAlign w:val="center"/>
          </w:tcPr>
          <w:p>
            <w:pPr>
              <w:spacing w:line="440" w:lineRule="exact"/>
              <w:ind w:firstLine="235" w:firstLineChars="98"/>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69" w:type="dxa"/>
            <w:noWrap w:val="0"/>
            <w:vAlign w:val="center"/>
          </w:tcPr>
          <w:p>
            <w:pPr>
              <w:spacing w:line="440" w:lineRule="exact"/>
              <w:ind w:firstLine="235" w:firstLineChars="98"/>
              <w:rPr>
                <w:rFonts w:hint="eastAsia" w:ascii="宋体" w:hAnsi="宋体" w:eastAsia="宋体" w:cs="宋体"/>
                <w:color w:val="auto"/>
                <w:sz w:val="24"/>
                <w:szCs w:val="24"/>
              </w:rPr>
            </w:pPr>
          </w:p>
        </w:tc>
        <w:tc>
          <w:tcPr>
            <w:tcW w:w="3535" w:type="dxa"/>
            <w:tcBorders>
              <w:top w:val="nil"/>
              <w:left w:val="nil"/>
            </w:tcBorders>
            <w:noWrap w:val="0"/>
            <w:vAlign w:val="center"/>
          </w:tcPr>
          <w:p>
            <w:pPr>
              <w:spacing w:line="440" w:lineRule="exact"/>
              <w:ind w:firstLine="235" w:firstLineChars="98"/>
              <w:textAlignment w:val="center"/>
              <w:rPr>
                <w:rFonts w:hint="eastAsia" w:ascii="宋体" w:hAnsi="宋体" w:eastAsia="宋体" w:cs="宋体"/>
                <w:color w:val="auto"/>
                <w:sz w:val="24"/>
                <w:szCs w:val="24"/>
              </w:rPr>
            </w:pPr>
          </w:p>
        </w:tc>
        <w:tc>
          <w:tcPr>
            <w:tcW w:w="2173" w:type="dxa"/>
            <w:noWrap w:val="0"/>
            <w:vAlign w:val="center"/>
          </w:tcPr>
          <w:p>
            <w:pPr>
              <w:spacing w:line="440" w:lineRule="exact"/>
              <w:ind w:firstLine="235" w:firstLineChars="98"/>
              <w:rPr>
                <w:rFonts w:hint="eastAsia" w:ascii="宋体" w:hAnsi="宋体" w:eastAsia="宋体" w:cs="宋体"/>
                <w:color w:val="auto"/>
                <w:sz w:val="24"/>
                <w:szCs w:val="24"/>
              </w:rPr>
            </w:pPr>
          </w:p>
        </w:tc>
        <w:tc>
          <w:tcPr>
            <w:tcW w:w="1481" w:type="dxa"/>
            <w:noWrap w:val="0"/>
            <w:vAlign w:val="center"/>
          </w:tcPr>
          <w:p>
            <w:pPr>
              <w:spacing w:line="440" w:lineRule="exact"/>
              <w:ind w:firstLine="235" w:firstLineChars="98"/>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69" w:type="dxa"/>
            <w:noWrap w:val="0"/>
            <w:vAlign w:val="center"/>
          </w:tcPr>
          <w:p>
            <w:pPr>
              <w:spacing w:line="440" w:lineRule="exact"/>
              <w:ind w:firstLine="235" w:firstLineChars="98"/>
              <w:rPr>
                <w:rFonts w:hint="eastAsia" w:ascii="宋体" w:hAnsi="宋体" w:eastAsia="宋体" w:cs="宋体"/>
                <w:color w:val="auto"/>
                <w:sz w:val="24"/>
                <w:szCs w:val="24"/>
              </w:rPr>
            </w:pPr>
          </w:p>
        </w:tc>
        <w:tc>
          <w:tcPr>
            <w:tcW w:w="3535" w:type="dxa"/>
            <w:tcBorders>
              <w:top w:val="nil"/>
              <w:left w:val="nil"/>
            </w:tcBorders>
            <w:noWrap w:val="0"/>
            <w:vAlign w:val="center"/>
          </w:tcPr>
          <w:p>
            <w:pPr>
              <w:spacing w:line="440" w:lineRule="exact"/>
              <w:ind w:firstLine="235" w:firstLineChars="98"/>
              <w:textAlignment w:val="center"/>
              <w:rPr>
                <w:rFonts w:hint="eastAsia" w:ascii="宋体" w:hAnsi="宋体" w:eastAsia="宋体" w:cs="宋体"/>
                <w:color w:val="auto"/>
                <w:sz w:val="24"/>
                <w:szCs w:val="24"/>
              </w:rPr>
            </w:pPr>
          </w:p>
        </w:tc>
        <w:tc>
          <w:tcPr>
            <w:tcW w:w="2173" w:type="dxa"/>
            <w:noWrap w:val="0"/>
            <w:vAlign w:val="center"/>
          </w:tcPr>
          <w:p>
            <w:pPr>
              <w:spacing w:line="440" w:lineRule="exact"/>
              <w:ind w:firstLine="235" w:firstLineChars="98"/>
              <w:rPr>
                <w:rFonts w:hint="eastAsia" w:ascii="宋体" w:hAnsi="宋体" w:eastAsia="宋体" w:cs="宋体"/>
                <w:color w:val="auto"/>
                <w:sz w:val="24"/>
                <w:szCs w:val="24"/>
              </w:rPr>
            </w:pPr>
          </w:p>
        </w:tc>
        <w:tc>
          <w:tcPr>
            <w:tcW w:w="1481" w:type="dxa"/>
            <w:noWrap w:val="0"/>
            <w:vAlign w:val="center"/>
          </w:tcPr>
          <w:p>
            <w:pPr>
              <w:spacing w:line="440" w:lineRule="exact"/>
              <w:ind w:firstLine="235" w:firstLineChars="98"/>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977" w:type="dxa"/>
            <w:gridSpan w:val="3"/>
            <w:noWrap w:val="0"/>
            <w:vAlign w:val="center"/>
          </w:tcPr>
          <w:p>
            <w:pPr>
              <w:spacing w:line="440" w:lineRule="exact"/>
              <w:ind w:firstLine="235" w:firstLineChars="98"/>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1481" w:type="dxa"/>
            <w:noWrap w:val="0"/>
            <w:vAlign w:val="top"/>
          </w:tcPr>
          <w:p>
            <w:pPr>
              <w:spacing w:line="440" w:lineRule="exact"/>
              <w:ind w:firstLine="235" w:firstLineChars="98"/>
              <w:rPr>
                <w:rFonts w:hint="eastAsia" w:ascii="宋体" w:hAnsi="宋体" w:eastAsia="宋体" w:cs="宋体"/>
                <w:color w:val="auto"/>
                <w:sz w:val="24"/>
                <w:szCs w:val="24"/>
              </w:rPr>
            </w:pPr>
          </w:p>
        </w:tc>
      </w:tr>
    </w:tbl>
    <w:p>
      <w:pPr>
        <w:spacing w:line="440" w:lineRule="exact"/>
        <w:rPr>
          <w:rFonts w:hint="eastAsia" w:ascii="宋体" w:hAnsi="宋体" w:eastAsia="宋体" w:cs="宋体"/>
          <w:color w:val="auto"/>
          <w:sz w:val="28"/>
          <w:szCs w:val="28"/>
        </w:rPr>
      </w:pPr>
    </w:p>
    <w:p>
      <w:pPr>
        <w:spacing w:line="440" w:lineRule="exact"/>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rPr>
        <w:t>供应商:</w:t>
      </w:r>
      <w:r>
        <w:rPr>
          <w:rFonts w:hint="eastAsia" w:ascii="宋体" w:hAnsi="宋体" w:eastAsia="宋体" w:cs="宋体"/>
          <w:color w:val="auto"/>
          <w:sz w:val="28"/>
          <w:szCs w:val="28"/>
          <w:u w:val="single"/>
        </w:rPr>
        <w:t>（加盖公章）</w:t>
      </w:r>
    </w:p>
    <w:p>
      <w:pPr>
        <w:spacing w:line="440" w:lineRule="exact"/>
        <w:rPr>
          <w:rFonts w:hint="eastAsia" w:ascii="宋体" w:hAnsi="宋体" w:eastAsia="宋体" w:cs="宋体"/>
          <w:color w:val="auto"/>
          <w:sz w:val="28"/>
          <w:szCs w:val="28"/>
        </w:rPr>
      </w:pPr>
    </w:p>
    <w:p>
      <w:pPr>
        <w:spacing w:line="440" w:lineRule="exact"/>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法定代表人或其委托受托人签字:</w:t>
      </w:r>
    </w:p>
    <w:p>
      <w:pPr>
        <w:pStyle w:val="13"/>
        <w:spacing w:line="440" w:lineRule="exact"/>
        <w:rPr>
          <w:rFonts w:hint="eastAsia" w:ascii="宋体" w:hAnsi="宋体" w:eastAsia="宋体" w:cs="宋体"/>
          <w:color w:val="auto"/>
          <w:sz w:val="28"/>
          <w:szCs w:val="28"/>
        </w:rPr>
      </w:pPr>
    </w:p>
    <w:p>
      <w:pPr>
        <w:pStyle w:val="13"/>
        <w:spacing w:line="52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日期:年月日</w:t>
      </w:r>
    </w:p>
    <w:p>
      <w:pPr>
        <w:pStyle w:val="13"/>
        <w:spacing w:line="440" w:lineRule="exact"/>
        <w:rPr>
          <w:rFonts w:hint="eastAsia" w:ascii="宋体" w:hAnsi="宋体" w:eastAsia="宋体" w:cs="宋体"/>
          <w:color w:val="auto"/>
          <w:sz w:val="28"/>
          <w:szCs w:val="28"/>
        </w:rPr>
      </w:pPr>
    </w:p>
    <w:p>
      <w:pPr>
        <w:pStyle w:val="13"/>
        <w:spacing w:line="440" w:lineRule="exact"/>
        <w:rPr>
          <w:rFonts w:hint="eastAsia" w:ascii="宋体" w:hAnsi="宋体" w:eastAsia="宋体" w:cs="宋体"/>
          <w:color w:val="auto"/>
          <w:sz w:val="28"/>
          <w:szCs w:val="28"/>
        </w:rPr>
      </w:pPr>
      <w:r>
        <w:rPr>
          <w:rFonts w:hint="eastAsia" w:ascii="宋体" w:hAnsi="宋体" w:eastAsia="宋体" w:cs="宋体"/>
          <w:color w:val="auto"/>
          <w:sz w:val="28"/>
          <w:szCs w:val="28"/>
        </w:rPr>
        <w:t>注:</w:t>
      </w:r>
    </w:p>
    <w:p>
      <w:pPr>
        <w:pStyle w:val="13"/>
        <w:spacing w:line="480" w:lineRule="exact"/>
        <w:ind w:left="-178" w:leftChars="-85" w:firstLine="411" w:firstLineChars="147"/>
        <w:rPr>
          <w:rFonts w:hint="eastAsia" w:ascii="宋体" w:hAnsi="宋体" w:eastAsia="宋体" w:cs="宋体"/>
          <w:color w:val="auto"/>
          <w:sz w:val="28"/>
          <w:szCs w:val="28"/>
        </w:rPr>
      </w:pPr>
      <w:r>
        <w:rPr>
          <w:rFonts w:hint="eastAsia" w:ascii="宋体" w:hAnsi="宋体" w:eastAsia="宋体" w:cs="宋体"/>
          <w:color w:val="auto"/>
          <w:sz w:val="28"/>
          <w:szCs w:val="28"/>
        </w:rPr>
        <w:t>（1）此表为表样，行数可自行添加，但表式不变。</w:t>
      </w:r>
    </w:p>
    <w:p>
      <w:pPr>
        <w:pStyle w:val="13"/>
        <w:spacing w:line="480" w:lineRule="exact"/>
        <w:ind w:left="-178" w:leftChars="-85" w:firstLine="411" w:firstLineChars="147"/>
        <w:rPr>
          <w:rFonts w:hint="eastAsia" w:ascii="宋体" w:hAnsi="宋体" w:eastAsia="宋体" w:cs="宋体"/>
          <w:color w:val="auto"/>
          <w:sz w:val="28"/>
          <w:szCs w:val="28"/>
        </w:rPr>
      </w:pPr>
      <w:r>
        <w:rPr>
          <w:rFonts w:hint="eastAsia" w:ascii="宋体" w:hAnsi="宋体" w:eastAsia="宋体" w:cs="宋体"/>
          <w:color w:val="auto"/>
          <w:sz w:val="28"/>
          <w:szCs w:val="28"/>
        </w:rPr>
        <w:t>（2）如果单价和总价不符时，以单价为准。</w:t>
      </w:r>
    </w:p>
    <w:p>
      <w:pPr>
        <w:pStyle w:val="13"/>
        <w:spacing w:line="480" w:lineRule="exact"/>
        <w:ind w:left="-178" w:leftChars="-85" w:firstLine="411" w:firstLineChars="147"/>
        <w:rPr>
          <w:rFonts w:hint="eastAsia" w:ascii="宋体" w:hAnsi="宋体" w:eastAsia="宋体" w:cs="宋体"/>
          <w:color w:val="auto"/>
          <w:sz w:val="28"/>
          <w:szCs w:val="28"/>
        </w:rPr>
      </w:pPr>
      <w:r>
        <w:rPr>
          <w:rFonts w:hint="eastAsia" w:ascii="宋体" w:hAnsi="宋体" w:eastAsia="宋体" w:cs="宋体"/>
          <w:color w:val="auto"/>
          <w:sz w:val="28"/>
          <w:szCs w:val="28"/>
        </w:rPr>
        <w:t>（3）价格应按照磋商文件第二章第10条的要求报价。</w:t>
      </w:r>
    </w:p>
    <w:p>
      <w:pPr>
        <w:jc w:val="center"/>
        <w:rPr>
          <w:rFonts w:hint="eastAsia" w:ascii="宋体" w:hAnsi="宋体" w:eastAsia="宋体" w:cs="宋体"/>
          <w:b/>
          <w:color w:val="auto"/>
          <w:sz w:val="32"/>
          <w:szCs w:val="32"/>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br w:type="page"/>
      </w:r>
    </w:p>
    <w:p>
      <w:pPr>
        <w:spacing w:line="440" w:lineRule="exact"/>
        <w:jc w:val="center"/>
        <w:rPr>
          <w:rFonts w:hint="eastAsia" w:ascii="宋体" w:hAnsi="宋体" w:eastAsia="宋体" w:cs="宋体"/>
          <w:b/>
          <w:bCs/>
          <w:color w:val="auto"/>
          <w:sz w:val="32"/>
          <w:szCs w:val="32"/>
        </w:rPr>
      </w:pPr>
      <w:r>
        <w:rPr>
          <w:rFonts w:hint="eastAsia" w:ascii="宋体" w:hAnsi="宋体" w:eastAsia="宋体" w:cs="宋体"/>
          <w:b/>
          <w:color w:val="auto"/>
          <w:sz w:val="36"/>
          <w:szCs w:val="36"/>
          <w:highlight w:val="none"/>
          <w:lang w:val="en-US" w:eastAsia="zh-CN"/>
        </w:rPr>
        <w:t>三</w:t>
      </w:r>
      <w:r>
        <w:rPr>
          <w:rFonts w:hint="eastAsia" w:ascii="宋体" w:hAnsi="宋体" w:eastAsia="宋体" w:cs="宋体"/>
          <w:b/>
          <w:color w:val="auto"/>
          <w:sz w:val="36"/>
          <w:szCs w:val="36"/>
          <w:highlight w:val="none"/>
        </w:rPr>
        <w:t>、</w:t>
      </w:r>
      <w:r>
        <w:rPr>
          <w:rFonts w:hint="eastAsia" w:ascii="宋体" w:hAnsi="宋体" w:eastAsia="宋体" w:cs="宋体"/>
          <w:b/>
          <w:bCs/>
          <w:color w:val="auto"/>
          <w:sz w:val="32"/>
          <w:szCs w:val="32"/>
        </w:rPr>
        <w:t>人员配备表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226"/>
        <w:gridCol w:w="1184"/>
        <w:gridCol w:w="1184"/>
        <w:gridCol w:w="1094"/>
        <w:gridCol w:w="1458"/>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42" w:type="dxa"/>
            <w:noWrap w:val="0"/>
            <w:vAlign w:val="center"/>
          </w:tcPr>
          <w:p>
            <w:pPr>
              <w:spacing w:line="440" w:lineRule="exact"/>
              <w:jc w:val="center"/>
              <w:rPr>
                <w:rFonts w:hint="eastAsia" w:ascii="宋体" w:hAnsi="宋体" w:eastAsia="宋体" w:cs="宋体"/>
                <w:color w:val="auto"/>
                <w:sz w:val="28"/>
              </w:rPr>
            </w:pPr>
            <w:r>
              <w:rPr>
                <w:rFonts w:hint="eastAsia" w:ascii="宋体" w:hAnsi="宋体" w:eastAsia="宋体" w:cs="宋体"/>
                <w:color w:val="auto"/>
                <w:sz w:val="28"/>
              </w:rPr>
              <w:t>序号</w:t>
            </w:r>
          </w:p>
        </w:tc>
        <w:tc>
          <w:tcPr>
            <w:tcW w:w="1226" w:type="dxa"/>
            <w:noWrap w:val="0"/>
            <w:vAlign w:val="center"/>
          </w:tcPr>
          <w:p>
            <w:pPr>
              <w:spacing w:line="440" w:lineRule="exact"/>
              <w:jc w:val="center"/>
              <w:rPr>
                <w:rFonts w:hint="eastAsia" w:ascii="宋体" w:hAnsi="宋体" w:eastAsia="宋体" w:cs="宋体"/>
                <w:color w:val="auto"/>
                <w:sz w:val="28"/>
              </w:rPr>
            </w:pPr>
            <w:r>
              <w:rPr>
                <w:rFonts w:hint="eastAsia" w:ascii="宋体" w:hAnsi="宋体" w:eastAsia="宋体" w:cs="宋体"/>
                <w:color w:val="auto"/>
                <w:sz w:val="28"/>
              </w:rPr>
              <w:t>姓名</w:t>
            </w:r>
          </w:p>
        </w:tc>
        <w:tc>
          <w:tcPr>
            <w:tcW w:w="1184" w:type="dxa"/>
            <w:noWrap w:val="0"/>
            <w:vAlign w:val="center"/>
          </w:tcPr>
          <w:p>
            <w:pPr>
              <w:spacing w:line="440" w:lineRule="exact"/>
              <w:ind w:firstLine="140" w:firstLineChars="50"/>
              <w:rPr>
                <w:rFonts w:hint="eastAsia" w:ascii="宋体" w:hAnsi="宋体" w:eastAsia="宋体" w:cs="宋体"/>
                <w:color w:val="auto"/>
                <w:sz w:val="28"/>
              </w:rPr>
            </w:pPr>
            <w:r>
              <w:rPr>
                <w:rFonts w:hint="eastAsia" w:ascii="宋体" w:hAnsi="宋体" w:eastAsia="宋体" w:cs="宋体"/>
                <w:color w:val="auto"/>
                <w:sz w:val="28"/>
              </w:rPr>
              <w:t>学历</w:t>
            </w:r>
          </w:p>
        </w:tc>
        <w:tc>
          <w:tcPr>
            <w:tcW w:w="1184" w:type="dxa"/>
            <w:noWrap w:val="0"/>
            <w:vAlign w:val="center"/>
          </w:tcPr>
          <w:p>
            <w:pPr>
              <w:spacing w:line="440" w:lineRule="exact"/>
              <w:ind w:firstLine="131" w:firstLineChars="47"/>
              <w:rPr>
                <w:rFonts w:hint="eastAsia" w:ascii="宋体" w:hAnsi="宋体" w:eastAsia="宋体" w:cs="宋体"/>
                <w:color w:val="auto"/>
                <w:sz w:val="28"/>
              </w:rPr>
            </w:pPr>
            <w:r>
              <w:rPr>
                <w:rFonts w:hint="eastAsia" w:ascii="宋体" w:hAnsi="宋体" w:eastAsia="宋体" w:cs="宋体"/>
                <w:color w:val="auto"/>
                <w:sz w:val="28"/>
              </w:rPr>
              <w:t>专业</w:t>
            </w:r>
          </w:p>
        </w:tc>
        <w:tc>
          <w:tcPr>
            <w:tcW w:w="1094" w:type="dxa"/>
            <w:noWrap w:val="0"/>
            <w:vAlign w:val="center"/>
          </w:tcPr>
          <w:p>
            <w:pPr>
              <w:spacing w:line="440" w:lineRule="exact"/>
              <w:jc w:val="center"/>
              <w:rPr>
                <w:rFonts w:hint="eastAsia" w:ascii="宋体" w:hAnsi="宋体" w:eastAsia="宋体" w:cs="宋体"/>
                <w:color w:val="auto"/>
                <w:sz w:val="28"/>
              </w:rPr>
            </w:pPr>
            <w:r>
              <w:rPr>
                <w:rFonts w:hint="eastAsia" w:ascii="宋体" w:hAnsi="宋体" w:eastAsia="宋体" w:cs="宋体"/>
                <w:color w:val="auto"/>
                <w:sz w:val="28"/>
              </w:rPr>
              <w:t>职称</w:t>
            </w:r>
          </w:p>
        </w:tc>
        <w:tc>
          <w:tcPr>
            <w:tcW w:w="1458" w:type="dxa"/>
            <w:noWrap w:val="0"/>
            <w:vAlign w:val="center"/>
          </w:tcPr>
          <w:p>
            <w:pPr>
              <w:spacing w:line="440" w:lineRule="exact"/>
              <w:jc w:val="center"/>
              <w:rPr>
                <w:rFonts w:hint="eastAsia" w:ascii="宋体" w:hAnsi="宋体" w:eastAsia="宋体" w:cs="宋体"/>
                <w:color w:val="auto"/>
                <w:sz w:val="28"/>
              </w:rPr>
            </w:pPr>
            <w:r>
              <w:rPr>
                <w:rFonts w:hint="eastAsia" w:ascii="宋体" w:hAnsi="宋体" w:eastAsia="宋体" w:cs="宋体"/>
                <w:color w:val="auto"/>
                <w:sz w:val="28"/>
              </w:rPr>
              <w:t>相关证书</w:t>
            </w:r>
          </w:p>
        </w:tc>
        <w:tc>
          <w:tcPr>
            <w:tcW w:w="1594" w:type="dxa"/>
            <w:noWrap w:val="0"/>
            <w:vAlign w:val="center"/>
          </w:tcPr>
          <w:p>
            <w:pPr>
              <w:spacing w:line="440" w:lineRule="exact"/>
              <w:jc w:val="center"/>
              <w:rPr>
                <w:rFonts w:hint="eastAsia" w:ascii="宋体" w:hAnsi="宋体" w:eastAsia="宋体" w:cs="宋体"/>
                <w:color w:val="auto"/>
                <w:sz w:val="28"/>
              </w:rPr>
            </w:pPr>
            <w:r>
              <w:rPr>
                <w:rFonts w:hint="eastAsia" w:ascii="宋体" w:hAnsi="宋体" w:eastAsia="宋体" w:cs="宋体"/>
                <w:color w:val="auto"/>
                <w:sz w:val="28"/>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042" w:type="dxa"/>
            <w:noWrap w:val="0"/>
            <w:vAlign w:val="top"/>
          </w:tcPr>
          <w:p>
            <w:pPr>
              <w:spacing w:line="800" w:lineRule="exact"/>
              <w:rPr>
                <w:rFonts w:hint="eastAsia" w:ascii="宋体" w:hAnsi="宋体" w:eastAsia="宋体" w:cs="宋体"/>
                <w:color w:val="auto"/>
                <w:sz w:val="28"/>
              </w:rPr>
            </w:pPr>
          </w:p>
        </w:tc>
        <w:tc>
          <w:tcPr>
            <w:tcW w:w="1226" w:type="dxa"/>
            <w:noWrap w:val="0"/>
            <w:vAlign w:val="top"/>
          </w:tcPr>
          <w:p>
            <w:pPr>
              <w:spacing w:line="800" w:lineRule="exact"/>
              <w:rPr>
                <w:rFonts w:hint="eastAsia" w:ascii="宋体" w:hAnsi="宋体" w:eastAsia="宋体" w:cs="宋体"/>
                <w:color w:val="auto"/>
                <w:sz w:val="28"/>
              </w:rPr>
            </w:pPr>
          </w:p>
        </w:tc>
        <w:tc>
          <w:tcPr>
            <w:tcW w:w="1184" w:type="dxa"/>
            <w:noWrap w:val="0"/>
            <w:vAlign w:val="top"/>
          </w:tcPr>
          <w:p>
            <w:pPr>
              <w:spacing w:line="800" w:lineRule="exact"/>
              <w:rPr>
                <w:rFonts w:hint="eastAsia" w:ascii="宋体" w:hAnsi="宋体" w:eastAsia="宋体" w:cs="宋体"/>
                <w:color w:val="auto"/>
                <w:sz w:val="28"/>
              </w:rPr>
            </w:pPr>
          </w:p>
        </w:tc>
        <w:tc>
          <w:tcPr>
            <w:tcW w:w="1184" w:type="dxa"/>
            <w:noWrap w:val="0"/>
            <w:vAlign w:val="top"/>
          </w:tcPr>
          <w:p>
            <w:pPr>
              <w:spacing w:line="800" w:lineRule="exact"/>
              <w:rPr>
                <w:rFonts w:hint="eastAsia" w:ascii="宋体" w:hAnsi="宋体" w:eastAsia="宋体" w:cs="宋体"/>
                <w:color w:val="auto"/>
                <w:sz w:val="28"/>
              </w:rPr>
            </w:pPr>
          </w:p>
        </w:tc>
        <w:tc>
          <w:tcPr>
            <w:tcW w:w="1094" w:type="dxa"/>
            <w:noWrap w:val="0"/>
            <w:vAlign w:val="top"/>
          </w:tcPr>
          <w:p>
            <w:pPr>
              <w:spacing w:line="800" w:lineRule="exact"/>
              <w:rPr>
                <w:rFonts w:hint="eastAsia" w:ascii="宋体" w:hAnsi="宋体" w:eastAsia="宋体" w:cs="宋体"/>
                <w:color w:val="auto"/>
                <w:sz w:val="28"/>
              </w:rPr>
            </w:pPr>
          </w:p>
        </w:tc>
        <w:tc>
          <w:tcPr>
            <w:tcW w:w="1458" w:type="dxa"/>
            <w:noWrap w:val="0"/>
            <w:vAlign w:val="top"/>
          </w:tcPr>
          <w:p>
            <w:pPr>
              <w:spacing w:line="800" w:lineRule="exact"/>
              <w:rPr>
                <w:rFonts w:hint="eastAsia" w:ascii="宋体" w:hAnsi="宋体" w:eastAsia="宋体" w:cs="宋体"/>
                <w:color w:val="auto"/>
                <w:sz w:val="28"/>
              </w:rPr>
            </w:pPr>
          </w:p>
        </w:tc>
        <w:tc>
          <w:tcPr>
            <w:tcW w:w="1594" w:type="dxa"/>
            <w:noWrap w:val="0"/>
            <w:vAlign w:val="top"/>
          </w:tcPr>
          <w:p>
            <w:pPr>
              <w:spacing w:line="800" w:lineRule="exact"/>
              <w:rPr>
                <w:rFonts w:hint="eastAsia" w:ascii="宋体" w:hAnsi="宋体" w:eastAsia="宋体" w:cs="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42" w:type="dxa"/>
            <w:noWrap w:val="0"/>
            <w:vAlign w:val="top"/>
          </w:tcPr>
          <w:p>
            <w:pPr>
              <w:spacing w:line="800" w:lineRule="exact"/>
              <w:rPr>
                <w:rFonts w:hint="eastAsia" w:ascii="宋体" w:hAnsi="宋体" w:eastAsia="宋体" w:cs="宋体"/>
                <w:color w:val="auto"/>
                <w:sz w:val="28"/>
              </w:rPr>
            </w:pPr>
          </w:p>
        </w:tc>
        <w:tc>
          <w:tcPr>
            <w:tcW w:w="1226" w:type="dxa"/>
            <w:noWrap w:val="0"/>
            <w:vAlign w:val="top"/>
          </w:tcPr>
          <w:p>
            <w:pPr>
              <w:spacing w:line="800" w:lineRule="exact"/>
              <w:rPr>
                <w:rFonts w:hint="eastAsia" w:ascii="宋体" w:hAnsi="宋体" w:eastAsia="宋体" w:cs="宋体"/>
                <w:color w:val="auto"/>
                <w:sz w:val="28"/>
              </w:rPr>
            </w:pPr>
          </w:p>
        </w:tc>
        <w:tc>
          <w:tcPr>
            <w:tcW w:w="1184" w:type="dxa"/>
            <w:noWrap w:val="0"/>
            <w:vAlign w:val="top"/>
          </w:tcPr>
          <w:p>
            <w:pPr>
              <w:spacing w:line="800" w:lineRule="exact"/>
              <w:rPr>
                <w:rFonts w:hint="eastAsia" w:ascii="宋体" w:hAnsi="宋体" w:eastAsia="宋体" w:cs="宋体"/>
                <w:color w:val="auto"/>
                <w:sz w:val="28"/>
              </w:rPr>
            </w:pPr>
          </w:p>
        </w:tc>
        <w:tc>
          <w:tcPr>
            <w:tcW w:w="1184" w:type="dxa"/>
            <w:noWrap w:val="0"/>
            <w:vAlign w:val="top"/>
          </w:tcPr>
          <w:p>
            <w:pPr>
              <w:spacing w:line="800" w:lineRule="exact"/>
              <w:rPr>
                <w:rFonts w:hint="eastAsia" w:ascii="宋体" w:hAnsi="宋体" w:eastAsia="宋体" w:cs="宋体"/>
                <w:color w:val="auto"/>
                <w:sz w:val="28"/>
              </w:rPr>
            </w:pPr>
          </w:p>
        </w:tc>
        <w:tc>
          <w:tcPr>
            <w:tcW w:w="1094" w:type="dxa"/>
            <w:noWrap w:val="0"/>
            <w:vAlign w:val="top"/>
          </w:tcPr>
          <w:p>
            <w:pPr>
              <w:spacing w:line="800" w:lineRule="exact"/>
              <w:rPr>
                <w:rFonts w:hint="eastAsia" w:ascii="宋体" w:hAnsi="宋体" w:eastAsia="宋体" w:cs="宋体"/>
                <w:color w:val="auto"/>
                <w:sz w:val="28"/>
              </w:rPr>
            </w:pPr>
          </w:p>
        </w:tc>
        <w:tc>
          <w:tcPr>
            <w:tcW w:w="1458" w:type="dxa"/>
            <w:noWrap w:val="0"/>
            <w:vAlign w:val="top"/>
          </w:tcPr>
          <w:p>
            <w:pPr>
              <w:spacing w:line="800" w:lineRule="exact"/>
              <w:rPr>
                <w:rFonts w:hint="eastAsia" w:ascii="宋体" w:hAnsi="宋体" w:eastAsia="宋体" w:cs="宋体"/>
                <w:color w:val="auto"/>
                <w:sz w:val="28"/>
              </w:rPr>
            </w:pPr>
          </w:p>
        </w:tc>
        <w:tc>
          <w:tcPr>
            <w:tcW w:w="1594" w:type="dxa"/>
            <w:noWrap w:val="0"/>
            <w:vAlign w:val="top"/>
          </w:tcPr>
          <w:p>
            <w:pPr>
              <w:spacing w:line="800" w:lineRule="exact"/>
              <w:rPr>
                <w:rFonts w:hint="eastAsia" w:ascii="宋体" w:hAnsi="宋体" w:eastAsia="宋体" w:cs="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42" w:type="dxa"/>
            <w:noWrap w:val="0"/>
            <w:vAlign w:val="top"/>
          </w:tcPr>
          <w:p>
            <w:pPr>
              <w:spacing w:line="800" w:lineRule="exact"/>
              <w:rPr>
                <w:rFonts w:hint="eastAsia" w:ascii="宋体" w:hAnsi="宋体" w:eastAsia="宋体" w:cs="宋体"/>
                <w:color w:val="auto"/>
                <w:sz w:val="28"/>
              </w:rPr>
            </w:pPr>
          </w:p>
        </w:tc>
        <w:tc>
          <w:tcPr>
            <w:tcW w:w="1226" w:type="dxa"/>
            <w:noWrap w:val="0"/>
            <w:vAlign w:val="top"/>
          </w:tcPr>
          <w:p>
            <w:pPr>
              <w:spacing w:line="800" w:lineRule="exact"/>
              <w:rPr>
                <w:rFonts w:hint="eastAsia" w:ascii="宋体" w:hAnsi="宋体" w:eastAsia="宋体" w:cs="宋体"/>
                <w:color w:val="auto"/>
                <w:sz w:val="28"/>
              </w:rPr>
            </w:pPr>
          </w:p>
        </w:tc>
        <w:tc>
          <w:tcPr>
            <w:tcW w:w="1184" w:type="dxa"/>
            <w:noWrap w:val="0"/>
            <w:vAlign w:val="top"/>
          </w:tcPr>
          <w:p>
            <w:pPr>
              <w:spacing w:line="800" w:lineRule="exact"/>
              <w:rPr>
                <w:rFonts w:hint="eastAsia" w:ascii="宋体" w:hAnsi="宋体" w:eastAsia="宋体" w:cs="宋体"/>
                <w:color w:val="auto"/>
                <w:sz w:val="28"/>
              </w:rPr>
            </w:pPr>
          </w:p>
        </w:tc>
        <w:tc>
          <w:tcPr>
            <w:tcW w:w="1184" w:type="dxa"/>
            <w:noWrap w:val="0"/>
            <w:vAlign w:val="top"/>
          </w:tcPr>
          <w:p>
            <w:pPr>
              <w:spacing w:line="800" w:lineRule="exact"/>
              <w:rPr>
                <w:rFonts w:hint="eastAsia" w:ascii="宋体" w:hAnsi="宋体" w:eastAsia="宋体" w:cs="宋体"/>
                <w:color w:val="auto"/>
                <w:sz w:val="28"/>
              </w:rPr>
            </w:pPr>
          </w:p>
        </w:tc>
        <w:tc>
          <w:tcPr>
            <w:tcW w:w="1094" w:type="dxa"/>
            <w:noWrap w:val="0"/>
            <w:vAlign w:val="top"/>
          </w:tcPr>
          <w:p>
            <w:pPr>
              <w:spacing w:line="800" w:lineRule="exact"/>
              <w:rPr>
                <w:rFonts w:hint="eastAsia" w:ascii="宋体" w:hAnsi="宋体" w:eastAsia="宋体" w:cs="宋体"/>
                <w:color w:val="auto"/>
                <w:sz w:val="28"/>
              </w:rPr>
            </w:pPr>
          </w:p>
        </w:tc>
        <w:tc>
          <w:tcPr>
            <w:tcW w:w="1458" w:type="dxa"/>
            <w:noWrap w:val="0"/>
            <w:vAlign w:val="top"/>
          </w:tcPr>
          <w:p>
            <w:pPr>
              <w:spacing w:line="800" w:lineRule="exact"/>
              <w:rPr>
                <w:rFonts w:hint="eastAsia" w:ascii="宋体" w:hAnsi="宋体" w:eastAsia="宋体" w:cs="宋体"/>
                <w:color w:val="auto"/>
                <w:sz w:val="28"/>
              </w:rPr>
            </w:pPr>
          </w:p>
        </w:tc>
        <w:tc>
          <w:tcPr>
            <w:tcW w:w="1594" w:type="dxa"/>
            <w:noWrap w:val="0"/>
            <w:vAlign w:val="top"/>
          </w:tcPr>
          <w:p>
            <w:pPr>
              <w:spacing w:line="800" w:lineRule="exact"/>
              <w:rPr>
                <w:rFonts w:hint="eastAsia" w:ascii="宋体" w:hAnsi="宋体" w:eastAsia="宋体" w:cs="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42" w:type="dxa"/>
            <w:noWrap w:val="0"/>
            <w:vAlign w:val="top"/>
          </w:tcPr>
          <w:p>
            <w:pPr>
              <w:spacing w:line="800" w:lineRule="exact"/>
              <w:rPr>
                <w:rFonts w:hint="eastAsia" w:ascii="宋体" w:hAnsi="宋体" w:eastAsia="宋体" w:cs="宋体"/>
                <w:color w:val="auto"/>
                <w:sz w:val="28"/>
              </w:rPr>
            </w:pPr>
          </w:p>
        </w:tc>
        <w:tc>
          <w:tcPr>
            <w:tcW w:w="1226" w:type="dxa"/>
            <w:noWrap w:val="0"/>
            <w:vAlign w:val="top"/>
          </w:tcPr>
          <w:p>
            <w:pPr>
              <w:spacing w:line="800" w:lineRule="exact"/>
              <w:rPr>
                <w:rFonts w:hint="eastAsia" w:ascii="宋体" w:hAnsi="宋体" w:eastAsia="宋体" w:cs="宋体"/>
                <w:color w:val="auto"/>
                <w:sz w:val="28"/>
              </w:rPr>
            </w:pPr>
          </w:p>
        </w:tc>
        <w:tc>
          <w:tcPr>
            <w:tcW w:w="1184" w:type="dxa"/>
            <w:noWrap w:val="0"/>
            <w:vAlign w:val="top"/>
          </w:tcPr>
          <w:p>
            <w:pPr>
              <w:spacing w:line="800" w:lineRule="exact"/>
              <w:rPr>
                <w:rFonts w:hint="eastAsia" w:ascii="宋体" w:hAnsi="宋体" w:eastAsia="宋体" w:cs="宋体"/>
                <w:color w:val="auto"/>
                <w:sz w:val="28"/>
              </w:rPr>
            </w:pPr>
          </w:p>
        </w:tc>
        <w:tc>
          <w:tcPr>
            <w:tcW w:w="1184" w:type="dxa"/>
            <w:noWrap w:val="0"/>
            <w:vAlign w:val="top"/>
          </w:tcPr>
          <w:p>
            <w:pPr>
              <w:spacing w:line="800" w:lineRule="exact"/>
              <w:rPr>
                <w:rFonts w:hint="eastAsia" w:ascii="宋体" w:hAnsi="宋体" w:eastAsia="宋体" w:cs="宋体"/>
                <w:color w:val="auto"/>
                <w:sz w:val="28"/>
              </w:rPr>
            </w:pPr>
          </w:p>
        </w:tc>
        <w:tc>
          <w:tcPr>
            <w:tcW w:w="1094" w:type="dxa"/>
            <w:noWrap w:val="0"/>
            <w:vAlign w:val="top"/>
          </w:tcPr>
          <w:p>
            <w:pPr>
              <w:spacing w:line="800" w:lineRule="exact"/>
              <w:rPr>
                <w:rFonts w:hint="eastAsia" w:ascii="宋体" w:hAnsi="宋体" w:eastAsia="宋体" w:cs="宋体"/>
                <w:color w:val="auto"/>
                <w:sz w:val="28"/>
              </w:rPr>
            </w:pPr>
          </w:p>
        </w:tc>
        <w:tc>
          <w:tcPr>
            <w:tcW w:w="1458" w:type="dxa"/>
            <w:noWrap w:val="0"/>
            <w:vAlign w:val="top"/>
          </w:tcPr>
          <w:p>
            <w:pPr>
              <w:spacing w:line="800" w:lineRule="exact"/>
              <w:rPr>
                <w:rFonts w:hint="eastAsia" w:ascii="宋体" w:hAnsi="宋体" w:eastAsia="宋体" w:cs="宋体"/>
                <w:color w:val="auto"/>
                <w:sz w:val="28"/>
              </w:rPr>
            </w:pPr>
          </w:p>
        </w:tc>
        <w:tc>
          <w:tcPr>
            <w:tcW w:w="1594" w:type="dxa"/>
            <w:noWrap w:val="0"/>
            <w:vAlign w:val="top"/>
          </w:tcPr>
          <w:p>
            <w:pPr>
              <w:spacing w:line="800" w:lineRule="exact"/>
              <w:rPr>
                <w:rFonts w:hint="eastAsia" w:ascii="宋体" w:hAnsi="宋体" w:eastAsia="宋体" w:cs="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42" w:type="dxa"/>
            <w:noWrap w:val="0"/>
            <w:vAlign w:val="top"/>
          </w:tcPr>
          <w:p>
            <w:pPr>
              <w:spacing w:line="800" w:lineRule="exact"/>
              <w:rPr>
                <w:rFonts w:hint="eastAsia" w:ascii="宋体" w:hAnsi="宋体" w:eastAsia="宋体" w:cs="宋体"/>
                <w:color w:val="auto"/>
                <w:sz w:val="28"/>
              </w:rPr>
            </w:pPr>
          </w:p>
        </w:tc>
        <w:tc>
          <w:tcPr>
            <w:tcW w:w="1226" w:type="dxa"/>
            <w:noWrap w:val="0"/>
            <w:vAlign w:val="top"/>
          </w:tcPr>
          <w:p>
            <w:pPr>
              <w:spacing w:line="800" w:lineRule="exact"/>
              <w:rPr>
                <w:rFonts w:hint="eastAsia" w:ascii="宋体" w:hAnsi="宋体" w:eastAsia="宋体" w:cs="宋体"/>
                <w:color w:val="auto"/>
                <w:sz w:val="28"/>
              </w:rPr>
            </w:pPr>
          </w:p>
        </w:tc>
        <w:tc>
          <w:tcPr>
            <w:tcW w:w="1184" w:type="dxa"/>
            <w:noWrap w:val="0"/>
            <w:vAlign w:val="top"/>
          </w:tcPr>
          <w:p>
            <w:pPr>
              <w:spacing w:line="800" w:lineRule="exact"/>
              <w:rPr>
                <w:rFonts w:hint="eastAsia" w:ascii="宋体" w:hAnsi="宋体" w:eastAsia="宋体" w:cs="宋体"/>
                <w:color w:val="auto"/>
                <w:sz w:val="28"/>
              </w:rPr>
            </w:pPr>
          </w:p>
        </w:tc>
        <w:tc>
          <w:tcPr>
            <w:tcW w:w="1184" w:type="dxa"/>
            <w:noWrap w:val="0"/>
            <w:vAlign w:val="top"/>
          </w:tcPr>
          <w:p>
            <w:pPr>
              <w:spacing w:line="800" w:lineRule="exact"/>
              <w:rPr>
                <w:rFonts w:hint="eastAsia" w:ascii="宋体" w:hAnsi="宋体" w:eastAsia="宋体" w:cs="宋体"/>
                <w:color w:val="auto"/>
                <w:sz w:val="28"/>
              </w:rPr>
            </w:pPr>
          </w:p>
        </w:tc>
        <w:tc>
          <w:tcPr>
            <w:tcW w:w="1094" w:type="dxa"/>
            <w:noWrap w:val="0"/>
            <w:vAlign w:val="top"/>
          </w:tcPr>
          <w:p>
            <w:pPr>
              <w:spacing w:line="800" w:lineRule="exact"/>
              <w:rPr>
                <w:rFonts w:hint="eastAsia" w:ascii="宋体" w:hAnsi="宋体" w:eastAsia="宋体" w:cs="宋体"/>
                <w:color w:val="auto"/>
                <w:sz w:val="28"/>
              </w:rPr>
            </w:pPr>
          </w:p>
        </w:tc>
        <w:tc>
          <w:tcPr>
            <w:tcW w:w="1458" w:type="dxa"/>
            <w:noWrap w:val="0"/>
            <w:vAlign w:val="top"/>
          </w:tcPr>
          <w:p>
            <w:pPr>
              <w:spacing w:line="800" w:lineRule="exact"/>
              <w:rPr>
                <w:rFonts w:hint="eastAsia" w:ascii="宋体" w:hAnsi="宋体" w:eastAsia="宋体" w:cs="宋体"/>
                <w:color w:val="auto"/>
                <w:sz w:val="28"/>
              </w:rPr>
            </w:pPr>
          </w:p>
        </w:tc>
        <w:tc>
          <w:tcPr>
            <w:tcW w:w="1594" w:type="dxa"/>
            <w:noWrap w:val="0"/>
            <w:vAlign w:val="top"/>
          </w:tcPr>
          <w:p>
            <w:pPr>
              <w:spacing w:line="800" w:lineRule="exact"/>
              <w:rPr>
                <w:rFonts w:hint="eastAsia" w:ascii="宋体" w:hAnsi="宋体" w:eastAsia="宋体" w:cs="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042" w:type="dxa"/>
            <w:noWrap w:val="0"/>
            <w:vAlign w:val="top"/>
          </w:tcPr>
          <w:p>
            <w:pPr>
              <w:spacing w:line="800" w:lineRule="exact"/>
              <w:rPr>
                <w:rFonts w:hint="eastAsia" w:ascii="宋体" w:hAnsi="宋体" w:eastAsia="宋体" w:cs="宋体"/>
                <w:color w:val="auto"/>
                <w:sz w:val="28"/>
              </w:rPr>
            </w:pPr>
          </w:p>
        </w:tc>
        <w:tc>
          <w:tcPr>
            <w:tcW w:w="1226" w:type="dxa"/>
            <w:noWrap w:val="0"/>
            <w:vAlign w:val="top"/>
          </w:tcPr>
          <w:p>
            <w:pPr>
              <w:spacing w:line="800" w:lineRule="exact"/>
              <w:rPr>
                <w:rFonts w:hint="eastAsia" w:ascii="宋体" w:hAnsi="宋体" w:eastAsia="宋体" w:cs="宋体"/>
                <w:color w:val="auto"/>
                <w:sz w:val="28"/>
              </w:rPr>
            </w:pPr>
          </w:p>
        </w:tc>
        <w:tc>
          <w:tcPr>
            <w:tcW w:w="1184" w:type="dxa"/>
            <w:noWrap w:val="0"/>
            <w:vAlign w:val="top"/>
          </w:tcPr>
          <w:p>
            <w:pPr>
              <w:spacing w:line="800" w:lineRule="exact"/>
              <w:rPr>
                <w:rFonts w:hint="eastAsia" w:ascii="宋体" w:hAnsi="宋体" w:eastAsia="宋体" w:cs="宋体"/>
                <w:color w:val="auto"/>
                <w:sz w:val="28"/>
              </w:rPr>
            </w:pPr>
          </w:p>
        </w:tc>
        <w:tc>
          <w:tcPr>
            <w:tcW w:w="1184" w:type="dxa"/>
            <w:noWrap w:val="0"/>
            <w:vAlign w:val="top"/>
          </w:tcPr>
          <w:p>
            <w:pPr>
              <w:spacing w:line="800" w:lineRule="exact"/>
              <w:rPr>
                <w:rFonts w:hint="eastAsia" w:ascii="宋体" w:hAnsi="宋体" w:eastAsia="宋体" w:cs="宋体"/>
                <w:color w:val="auto"/>
                <w:sz w:val="28"/>
              </w:rPr>
            </w:pPr>
          </w:p>
        </w:tc>
        <w:tc>
          <w:tcPr>
            <w:tcW w:w="1094" w:type="dxa"/>
            <w:noWrap w:val="0"/>
            <w:vAlign w:val="top"/>
          </w:tcPr>
          <w:p>
            <w:pPr>
              <w:spacing w:line="800" w:lineRule="exact"/>
              <w:rPr>
                <w:rFonts w:hint="eastAsia" w:ascii="宋体" w:hAnsi="宋体" w:eastAsia="宋体" w:cs="宋体"/>
                <w:color w:val="auto"/>
                <w:sz w:val="28"/>
              </w:rPr>
            </w:pPr>
          </w:p>
        </w:tc>
        <w:tc>
          <w:tcPr>
            <w:tcW w:w="1458" w:type="dxa"/>
            <w:noWrap w:val="0"/>
            <w:vAlign w:val="top"/>
          </w:tcPr>
          <w:p>
            <w:pPr>
              <w:spacing w:line="800" w:lineRule="exact"/>
              <w:rPr>
                <w:rFonts w:hint="eastAsia" w:ascii="宋体" w:hAnsi="宋体" w:eastAsia="宋体" w:cs="宋体"/>
                <w:color w:val="auto"/>
                <w:sz w:val="28"/>
              </w:rPr>
            </w:pPr>
          </w:p>
        </w:tc>
        <w:tc>
          <w:tcPr>
            <w:tcW w:w="1594" w:type="dxa"/>
            <w:noWrap w:val="0"/>
            <w:vAlign w:val="top"/>
          </w:tcPr>
          <w:p>
            <w:pPr>
              <w:spacing w:line="800" w:lineRule="exact"/>
              <w:rPr>
                <w:rFonts w:hint="eastAsia" w:ascii="宋体" w:hAnsi="宋体" w:eastAsia="宋体" w:cs="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42" w:type="dxa"/>
            <w:noWrap w:val="0"/>
            <w:vAlign w:val="top"/>
          </w:tcPr>
          <w:p>
            <w:pPr>
              <w:spacing w:line="800" w:lineRule="exact"/>
              <w:rPr>
                <w:rFonts w:hint="eastAsia" w:ascii="宋体" w:hAnsi="宋体" w:eastAsia="宋体" w:cs="宋体"/>
                <w:color w:val="auto"/>
                <w:sz w:val="28"/>
              </w:rPr>
            </w:pPr>
          </w:p>
        </w:tc>
        <w:tc>
          <w:tcPr>
            <w:tcW w:w="1226" w:type="dxa"/>
            <w:noWrap w:val="0"/>
            <w:vAlign w:val="top"/>
          </w:tcPr>
          <w:p>
            <w:pPr>
              <w:spacing w:line="800" w:lineRule="exact"/>
              <w:rPr>
                <w:rFonts w:hint="eastAsia" w:ascii="宋体" w:hAnsi="宋体" w:eastAsia="宋体" w:cs="宋体"/>
                <w:color w:val="auto"/>
                <w:sz w:val="28"/>
              </w:rPr>
            </w:pPr>
          </w:p>
        </w:tc>
        <w:tc>
          <w:tcPr>
            <w:tcW w:w="1184" w:type="dxa"/>
            <w:noWrap w:val="0"/>
            <w:vAlign w:val="top"/>
          </w:tcPr>
          <w:p>
            <w:pPr>
              <w:spacing w:line="800" w:lineRule="exact"/>
              <w:rPr>
                <w:rFonts w:hint="eastAsia" w:ascii="宋体" w:hAnsi="宋体" w:eastAsia="宋体" w:cs="宋体"/>
                <w:color w:val="auto"/>
                <w:sz w:val="28"/>
              </w:rPr>
            </w:pPr>
          </w:p>
        </w:tc>
        <w:tc>
          <w:tcPr>
            <w:tcW w:w="1184" w:type="dxa"/>
            <w:noWrap w:val="0"/>
            <w:vAlign w:val="top"/>
          </w:tcPr>
          <w:p>
            <w:pPr>
              <w:spacing w:line="800" w:lineRule="exact"/>
              <w:rPr>
                <w:rFonts w:hint="eastAsia" w:ascii="宋体" w:hAnsi="宋体" w:eastAsia="宋体" w:cs="宋体"/>
                <w:color w:val="auto"/>
                <w:sz w:val="28"/>
              </w:rPr>
            </w:pPr>
          </w:p>
        </w:tc>
        <w:tc>
          <w:tcPr>
            <w:tcW w:w="1094" w:type="dxa"/>
            <w:noWrap w:val="0"/>
            <w:vAlign w:val="top"/>
          </w:tcPr>
          <w:p>
            <w:pPr>
              <w:spacing w:line="800" w:lineRule="exact"/>
              <w:rPr>
                <w:rFonts w:hint="eastAsia" w:ascii="宋体" w:hAnsi="宋体" w:eastAsia="宋体" w:cs="宋体"/>
                <w:color w:val="auto"/>
                <w:sz w:val="28"/>
              </w:rPr>
            </w:pPr>
          </w:p>
        </w:tc>
        <w:tc>
          <w:tcPr>
            <w:tcW w:w="1458" w:type="dxa"/>
            <w:noWrap w:val="0"/>
            <w:vAlign w:val="top"/>
          </w:tcPr>
          <w:p>
            <w:pPr>
              <w:spacing w:line="800" w:lineRule="exact"/>
              <w:rPr>
                <w:rFonts w:hint="eastAsia" w:ascii="宋体" w:hAnsi="宋体" w:eastAsia="宋体" w:cs="宋体"/>
                <w:color w:val="auto"/>
                <w:sz w:val="28"/>
              </w:rPr>
            </w:pPr>
          </w:p>
        </w:tc>
        <w:tc>
          <w:tcPr>
            <w:tcW w:w="1594" w:type="dxa"/>
            <w:noWrap w:val="0"/>
            <w:vAlign w:val="top"/>
          </w:tcPr>
          <w:p>
            <w:pPr>
              <w:spacing w:line="800" w:lineRule="exact"/>
              <w:rPr>
                <w:rFonts w:hint="eastAsia" w:ascii="宋体" w:hAnsi="宋体" w:eastAsia="宋体" w:cs="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42" w:type="dxa"/>
            <w:noWrap w:val="0"/>
            <w:vAlign w:val="top"/>
          </w:tcPr>
          <w:p>
            <w:pPr>
              <w:spacing w:line="800" w:lineRule="exact"/>
              <w:rPr>
                <w:rFonts w:hint="eastAsia" w:ascii="宋体" w:hAnsi="宋体" w:eastAsia="宋体" w:cs="宋体"/>
                <w:color w:val="auto"/>
                <w:sz w:val="28"/>
              </w:rPr>
            </w:pPr>
          </w:p>
        </w:tc>
        <w:tc>
          <w:tcPr>
            <w:tcW w:w="1226" w:type="dxa"/>
            <w:noWrap w:val="0"/>
            <w:vAlign w:val="top"/>
          </w:tcPr>
          <w:p>
            <w:pPr>
              <w:spacing w:line="800" w:lineRule="exact"/>
              <w:rPr>
                <w:rFonts w:hint="eastAsia" w:ascii="宋体" w:hAnsi="宋体" w:eastAsia="宋体" w:cs="宋体"/>
                <w:color w:val="auto"/>
                <w:sz w:val="28"/>
              </w:rPr>
            </w:pPr>
          </w:p>
        </w:tc>
        <w:tc>
          <w:tcPr>
            <w:tcW w:w="1184" w:type="dxa"/>
            <w:noWrap w:val="0"/>
            <w:vAlign w:val="top"/>
          </w:tcPr>
          <w:p>
            <w:pPr>
              <w:spacing w:line="800" w:lineRule="exact"/>
              <w:rPr>
                <w:rFonts w:hint="eastAsia" w:ascii="宋体" w:hAnsi="宋体" w:eastAsia="宋体" w:cs="宋体"/>
                <w:color w:val="auto"/>
                <w:sz w:val="28"/>
              </w:rPr>
            </w:pPr>
          </w:p>
        </w:tc>
        <w:tc>
          <w:tcPr>
            <w:tcW w:w="1184" w:type="dxa"/>
            <w:noWrap w:val="0"/>
            <w:vAlign w:val="top"/>
          </w:tcPr>
          <w:p>
            <w:pPr>
              <w:spacing w:line="800" w:lineRule="exact"/>
              <w:rPr>
                <w:rFonts w:hint="eastAsia" w:ascii="宋体" w:hAnsi="宋体" w:eastAsia="宋体" w:cs="宋体"/>
                <w:color w:val="auto"/>
                <w:sz w:val="28"/>
              </w:rPr>
            </w:pPr>
          </w:p>
        </w:tc>
        <w:tc>
          <w:tcPr>
            <w:tcW w:w="1094" w:type="dxa"/>
            <w:noWrap w:val="0"/>
            <w:vAlign w:val="top"/>
          </w:tcPr>
          <w:p>
            <w:pPr>
              <w:spacing w:line="800" w:lineRule="exact"/>
              <w:rPr>
                <w:rFonts w:hint="eastAsia" w:ascii="宋体" w:hAnsi="宋体" w:eastAsia="宋体" w:cs="宋体"/>
                <w:color w:val="auto"/>
                <w:sz w:val="28"/>
              </w:rPr>
            </w:pPr>
          </w:p>
        </w:tc>
        <w:tc>
          <w:tcPr>
            <w:tcW w:w="1458" w:type="dxa"/>
            <w:noWrap w:val="0"/>
            <w:vAlign w:val="top"/>
          </w:tcPr>
          <w:p>
            <w:pPr>
              <w:spacing w:line="800" w:lineRule="exact"/>
              <w:rPr>
                <w:rFonts w:hint="eastAsia" w:ascii="宋体" w:hAnsi="宋体" w:eastAsia="宋体" w:cs="宋体"/>
                <w:color w:val="auto"/>
                <w:sz w:val="28"/>
              </w:rPr>
            </w:pPr>
          </w:p>
        </w:tc>
        <w:tc>
          <w:tcPr>
            <w:tcW w:w="1594" w:type="dxa"/>
            <w:noWrap w:val="0"/>
            <w:vAlign w:val="top"/>
          </w:tcPr>
          <w:p>
            <w:pPr>
              <w:spacing w:line="800" w:lineRule="exact"/>
              <w:rPr>
                <w:rFonts w:hint="eastAsia" w:ascii="宋体" w:hAnsi="宋体" w:eastAsia="宋体" w:cs="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42" w:type="dxa"/>
            <w:noWrap w:val="0"/>
            <w:vAlign w:val="top"/>
          </w:tcPr>
          <w:p>
            <w:pPr>
              <w:spacing w:line="800" w:lineRule="exact"/>
              <w:rPr>
                <w:rFonts w:hint="eastAsia" w:ascii="宋体" w:hAnsi="宋体" w:eastAsia="宋体" w:cs="宋体"/>
                <w:color w:val="auto"/>
                <w:sz w:val="28"/>
              </w:rPr>
            </w:pPr>
          </w:p>
        </w:tc>
        <w:tc>
          <w:tcPr>
            <w:tcW w:w="1226" w:type="dxa"/>
            <w:noWrap w:val="0"/>
            <w:vAlign w:val="top"/>
          </w:tcPr>
          <w:p>
            <w:pPr>
              <w:spacing w:line="800" w:lineRule="exact"/>
              <w:rPr>
                <w:rFonts w:hint="eastAsia" w:ascii="宋体" w:hAnsi="宋体" w:eastAsia="宋体" w:cs="宋体"/>
                <w:color w:val="auto"/>
                <w:sz w:val="28"/>
              </w:rPr>
            </w:pPr>
          </w:p>
        </w:tc>
        <w:tc>
          <w:tcPr>
            <w:tcW w:w="1184" w:type="dxa"/>
            <w:noWrap w:val="0"/>
            <w:vAlign w:val="top"/>
          </w:tcPr>
          <w:p>
            <w:pPr>
              <w:spacing w:line="800" w:lineRule="exact"/>
              <w:rPr>
                <w:rFonts w:hint="eastAsia" w:ascii="宋体" w:hAnsi="宋体" w:eastAsia="宋体" w:cs="宋体"/>
                <w:color w:val="auto"/>
                <w:sz w:val="28"/>
              </w:rPr>
            </w:pPr>
          </w:p>
        </w:tc>
        <w:tc>
          <w:tcPr>
            <w:tcW w:w="1184" w:type="dxa"/>
            <w:noWrap w:val="0"/>
            <w:vAlign w:val="top"/>
          </w:tcPr>
          <w:p>
            <w:pPr>
              <w:spacing w:line="800" w:lineRule="exact"/>
              <w:rPr>
                <w:rFonts w:hint="eastAsia" w:ascii="宋体" w:hAnsi="宋体" w:eastAsia="宋体" w:cs="宋体"/>
                <w:color w:val="auto"/>
                <w:sz w:val="28"/>
              </w:rPr>
            </w:pPr>
          </w:p>
        </w:tc>
        <w:tc>
          <w:tcPr>
            <w:tcW w:w="1094" w:type="dxa"/>
            <w:noWrap w:val="0"/>
            <w:vAlign w:val="top"/>
          </w:tcPr>
          <w:p>
            <w:pPr>
              <w:spacing w:line="800" w:lineRule="exact"/>
              <w:rPr>
                <w:rFonts w:hint="eastAsia" w:ascii="宋体" w:hAnsi="宋体" w:eastAsia="宋体" w:cs="宋体"/>
                <w:color w:val="auto"/>
                <w:sz w:val="28"/>
              </w:rPr>
            </w:pPr>
          </w:p>
        </w:tc>
        <w:tc>
          <w:tcPr>
            <w:tcW w:w="1458" w:type="dxa"/>
            <w:noWrap w:val="0"/>
            <w:vAlign w:val="top"/>
          </w:tcPr>
          <w:p>
            <w:pPr>
              <w:spacing w:line="800" w:lineRule="exact"/>
              <w:rPr>
                <w:rFonts w:hint="eastAsia" w:ascii="宋体" w:hAnsi="宋体" w:eastAsia="宋体" w:cs="宋体"/>
                <w:color w:val="auto"/>
                <w:sz w:val="28"/>
              </w:rPr>
            </w:pPr>
          </w:p>
        </w:tc>
        <w:tc>
          <w:tcPr>
            <w:tcW w:w="1594" w:type="dxa"/>
            <w:noWrap w:val="0"/>
            <w:vAlign w:val="top"/>
          </w:tcPr>
          <w:p>
            <w:pPr>
              <w:spacing w:line="800" w:lineRule="exact"/>
              <w:rPr>
                <w:rFonts w:hint="eastAsia" w:ascii="宋体" w:hAnsi="宋体" w:eastAsia="宋体" w:cs="宋体"/>
                <w:color w:val="auto"/>
                <w:sz w:val="28"/>
              </w:rPr>
            </w:pPr>
          </w:p>
        </w:tc>
      </w:tr>
    </w:tbl>
    <w:p>
      <w:pPr>
        <w:spacing w:line="520" w:lineRule="exact"/>
        <w:ind w:firstLine="140" w:firstLineChars="50"/>
        <w:rPr>
          <w:rFonts w:hint="eastAsia" w:ascii="宋体" w:hAnsi="宋体" w:eastAsia="宋体" w:cs="宋体"/>
          <w:color w:val="auto"/>
          <w:sz w:val="28"/>
          <w:szCs w:val="28"/>
        </w:rPr>
      </w:pPr>
    </w:p>
    <w:p>
      <w:pPr>
        <w:spacing w:line="520" w:lineRule="exact"/>
        <w:ind w:firstLine="140" w:firstLineChars="50"/>
        <w:rPr>
          <w:rFonts w:hint="eastAsia" w:ascii="宋体" w:hAnsi="宋体" w:eastAsia="宋体" w:cs="宋体"/>
          <w:color w:val="auto"/>
          <w:sz w:val="28"/>
          <w:szCs w:val="28"/>
        </w:rPr>
      </w:pPr>
    </w:p>
    <w:p>
      <w:pPr>
        <w:spacing w:line="520" w:lineRule="exact"/>
        <w:ind w:firstLine="120" w:firstLineChars="50"/>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（加盖公章）</w:t>
      </w:r>
    </w:p>
    <w:p>
      <w:pPr>
        <w:spacing w:line="520" w:lineRule="exact"/>
        <w:ind w:firstLine="120" w:firstLineChars="50"/>
        <w:rPr>
          <w:rFonts w:hint="eastAsia" w:ascii="宋体" w:hAnsi="宋体" w:eastAsia="宋体" w:cs="宋体"/>
          <w:color w:val="auto"/>
          <w:sz w:val="24"/>
          <w:szCs w:val="24"/>
        </w:rPr>
      </w:pPr>
    </w:p>
    <w:p>
      <w:pPr>
        <w:spacing w:line="520" w:lineRule="exact"/>
        <w:ind w:firstLine="120" w:firstLineChars="5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法定代表人或其委托受托人签字:</w:t>
      </w:r>
    </w:p>
    <w:p>
      <w:pPr>
        <w:spacing w:line="520" w:lineRule="exact"/>
        <w:ind w:firstLine="120" w:firstLineChars="50"/>
        <w:rPr>
          <w:rFonts w:hint="eastAsia" w:ascii="宋体" w:hAnsi="宋体" w:eastAsia="宋体" w:cs="宋体"/>
          <w:color w:val="auto"/>
          <w:sz w:val="24"/>
          <w:szCs w:val="24"/>
        </w:rPr>
      </w:pPr>
    </w:p>
    <w:p>
      <w:pPr>
        <w:spacing w:line="520" w:lineRule="exact"/>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日期:年月日</w:t>
      </w:r>
    </w:p>
    <w:p>
      <w:pPr>
        <w:spacing w:line="440" w:lineRule="exact"/>
        <w:ind w:firstLine="3357" w:firstLineChars="1045"/>
        <w:rPr>
          <w:rFonts w:hint="eastAsia" w:ascii="宋体" w:hAnsi="宋体" w:eastAsia="宋体" w:cs="宋体"/>
          <w:b/>
          <w:bCs/>
          <w:color w:val="auto"/>
          <w:sz w:val="32"/>
          <w:szCs w:val="32"/>
        </w:rPr>
      </w:pPr>
    </w:p>
    <w:p>
      <w:pPr>
        <w:autoSpaceDE w:val="0"/>
        <w:autoSpaceDN w:val="0"/>
        <w:adjustRightInd w:val="0"/>
        <w:ind w:firstLine="420" w:firstLineChars="150"/>
        <w:rPr>
          <w:rFonts w:hint="eastAsia" w:ascii="宋体" w:hAnsi="宋体" w:eastAsia="宋体" w:cs="宋体"/>
          <w:color w:val="auto"/>
          <w:kern w:val="0"/>
          <w:sz w:val="28"/>
          <w:szCs w:val="28"/>
          <w:highlight w:val="none"/>
        </w:rPr>
      </w:pPr>
    </w:p>
    <w:p>
      <w:pPr>
        <w:spacing w:line="440" w:lineRule="exact"/>
        <w:ind w:firstLine="551" w:firstLineChars="19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b/>
      </w:r>
    </w:p>
    <w:p>
      <w:pPr>
        <w:spacing w:line="440" w:lineRule="exact"/>
        <w:ind w:firstLine="1124" w:firstLineChars="350"/>
        <w:rPr>
          <w:rFonts w:hint="eastAsia" w:ascii="宋体" w:hAnsi="宋体" w:eastAsia="宋体" w:cs="宋体"/>
          <w:b/>
          <w:bCs/>
          <w:color w:val="auto"/>
          <w:sz w:val="32"/>
          <w:szCs w:val="32"/>
          <w:highlight w:val="none"/>
        </w:rPr>
      </w:pPr>
    </w:p>
    <w:p>
      <w:pPr>
        <w:spacing w:line="520" w:lineRule="exact"/>
        <w:outlineLvl w:val="0"/>
        <w:rPr>
          <w:rFonts w:hint="eastAsia" w:ascii="宋体" w:hAnsi="宋体" w:eastAsia="宋体" w:cs="宋体"/>
          <w:b/>
          <w:color w:val="auto"/>
          <w:sz w:val="32"/>
          <w:szCs w:val="32"/>
          <w:highlight w:val="none"/>
        </w:rPr>
      </w:pPr>
    </w:p>
    <w:p>
      <w:pPr>
        <w:spacing w:line="52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四、资质审查时供应商必须提交的资格证明文件</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1、供应商提供下列材料之一:</w:t>
      </w:r>
    </w:p>
    <w:p>
      <w:pPr>
        <w:spacing w:line="52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（1）供应商提供</w:t>
      </w:r>
      <w:r>
        <w:rPr>
          <w:rFonts w:hint="eastAsia" w:ascii="宋体" w:hAnsi="宋体" w:eastAsia="宋体" w:cs="宋体"/>
          <w:bCs/>
          <w:color w:val="auto"/>
          <w:sz w:val="24"/>
          <w:szCs w:val="24"/>
        </w:rPr>
        <w:t>法定代表人资格证明</w:t>
      </w:r>
      <w:r>
        <w:rPr>
          <w:rFonts w:hint="eastAsia" w:ascii="宋体" w:hAnsi="宋体" w:eastAsia="宋体" w:cs="宋体"/>
          <w:color w:val="auto"/>
          <w:sz w:val="24"/>
          <w:szCs w:val="24"/>
        </w:rPr>
        <w:t>（原件、必须提供，格式按照第九部分示范格式一要求）和</w:t>
      </w:r>
      <w:r>
        <w:rPr>
          <w:rFonts w:hint="eastAsia" w:ascii="宋体" w:hAnsi="宋体" w:eastAsia="宋体" w:cs="宋体"/>
          <w:bCs/>
          <w:color w:val="auto"/>
          <w:sz w:val="24"/>
          <w:szCs w:val="24"/>
        </w:rPr>
        <w:t>法定代表人身份证（复印件并加盖</w:t>
      </w:r>
      <w:r>
        <w:rPr>
          <w:rFonts w:hint="eastAsia" w:ascii="宋体" w:hAnsi="宋体" w:eastAsia="宋体" w:cs="宋体"/>
          <w:color w:val="auto"/>
          <w:sz w:val="24"/>
          <w:szCs w:val="24"/>
        </w:rPr>
        <w:t>供应商</w:t>
      </w:r>
      <w:r>
        <w:rPr>
          <w:rFonts w:hint="eastAsia" w:ascii="宋体" w:hAnsi="宋体" w:eastAsia="宋体" w:cs="宋体"/>
          <w:bCs/>
          <w:color w:val="auto"/>
          <w:sz w:val="24"/>
          <w:szCs w:val="24"/>
        </w:rPr>
        <w:t>公章，原件带至磋商现场备查）</w:t>
      </w:r>
      <w:r>
        <w:rPr>
          <w:rFonts w:hint="eastAsia" w:ascii="宋体" w:hAnsi="宋体" w:eastAsia="宋体" w:cs="宋体"/>
          <w:color w:val="auto"/>
          <w:sz w:val="24"/>
          <w:szCs w:val="24"/>
        </w:rPr>
        <w:t>；</w:t>
      </w:r>
    </w:p>
    <w:p>
      <w:pPr>
        <w:spacing w:line="52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（2）供应商提供授权委托书（原件、必须提供，格式按照第九部分示范格式二要求）和</w:t>
      </w:r>
      <w:r>
        <w:rPr>
          <w:rFonts w:hint="eastAsia" w:ascii="宋体" w:hAnsi="宋体" w:eastAsia="宋体" w:cs="宋体"/>
          <w:bCs/>
          <w:color w:val="auto"/>
          <w:sz w:val="24"/>
          <w:szCs w:val="24"/>
        </w:rPr>
        <w:t>受托人身份证（复印件并加盖</w:t>
      </w:r>
      <w:r>
        <w:rPr>
          <w:rFonts w:hint="eastAsia" w:ascii="宋体" w:hAnsi="宋体" w:eastAsia="宋体" w:cs="宋体"/>
          <w:color w:val="auto"/>
          <w:sz w:val="24"/>
          <w:szCs w:val="24"/>
        </w:rPr>
        <w:t>供应商</w:t>
      </w:r>
      <w:r>
        <w:rPr>
          <w:rFonts w:hint="eastAsia" w:ascii="宋体" w:hAnsi="宋体" w:eastAsia="宋体" w:cs="宋体"/>
          <w:bCs/>
          <w:color w:val="auto"/>
          <w:sz w:val="24"/>
          <w:szCs w:val="24"/>
        </w:rPr>
        <w:t>公章，原件带至磋商现场备查）</w:t>
      </w:r>
      <w:r>
        <w:rPr>
          <w:rFonts w:hint="eastAsia" w:ascii="宋体" w:hAnsi="宋体" w:eastAsia="宋体" w:cs="宋体"/>
          <w:color w:val="auto"/>
          <w:sz w:val="24"/>
          <w:szCs w:val="24"/>
        </w:rPr>
        <w:t>。</w:t>
      </w:r>
    </w:p>
    <w:p>
      <w:pPr>
        <w:spacing w:line="520" w:lineRule="exact"/>
        <w:ind w:firstLine="360" w:firstLineChars="150"/>
        <w:rPr>
          <w:rFonts w:hint="eastAsia" w:ascii="宋体" w:hAnsi="宋体" w:eastAsia="宋体" w:cs="宋体"/>
          <w:bCs/>
          <w:color w:val="auto"/>
          <w:sz w:val="24"/>
          <w:szCs w:val="24"/>
        </w:rPr>
      </w:pPr>
      <w:r>
        <w:rPr>
          <w:rFonts w:hint="eastAsia" w:ascii="宋体" w:hAnsi="宋体" w:eastAsia="宋体" w:cs="宋体"/>
          <w:bCs/>
          <w:color w:val="auto"/>
          <w:sz w:val="24"/>
          <w:szCs w:val="24"/>
        </w:rPr>
        <w:t>2、供应商提供下列材料之一:</w:t>
      </w:r>
    </w:p>
    <w:p>
      <w:pPr>
        <w:spacing w:line="520" w:lineRule="exact"/>
        <w:ind w:firstLine="360" w:firstLineChars="150"/>
        <w:rPr>
          <w:rFonts w:hint="eastAsia" w:ascii="宋体" w:hAnsi="宋体" w:eastAsia="宋体" w:cs="宋体"/>
          <w:color w:val="auto"/>
          <w:sz w:val="24"/>
          <w:szCs w:val="24"/>
          <w:lang w:eastAsia="zh-CN"/>
        </w:rPr>
      </w:pPr>
      <w:r>
        <w:rPr>
          <w:rFonts w:hint="eastAsia" w:ascii="宋体" w:hAnsi="宋体" w:eastAsia="宋体" w:cs="宋体"/>
          <w:bCs/>
          <w:color w:val="auto"/>
          <w:sz w:val="24"/>
          <w:szCs w:val="24"/>
        </w:rPr>
        <w:t>A.供应商为企业的:</w:t>
      </w:r>
      <w:r>
        <w:rPr>
          <w:rFonts w:hint="eastAsia" w:ascii="宋体" w:hAnsi="宋体" w:eastAsia="宋体" w:cs="宋体"/>
          <w:color w:val="auto"/>
          <w:sz w:val="24"/>
          <w:szCs w:val="24"/>
        </w:rPr>
        <w:t>提供营业执照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税务登记证；或三证合一的营业执照</w:t>
      </w:r>
      <w:r>
        <w:rPr>
          <w:rFonts w:hint="eastAsia" w:ascii="宋体" w:hAnsi="宋体" w:eastAsia="宋体" w:cs="宋体"/>
          <w:color w:val="auto"/>
          <w:sz w:val="24"/>
          <w:szCs w:val="24"/>
        </w:rPr>
        <w:t>（复印件并加盖供应商公章，必须提供）;</w:t>
      </w:r>
    </w:p>
    <w:p>
      <w:pPr>
        <w:spacing w:line="52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B.供应商为事业单位的:提供事业法人证书（复印件并加盖供应商公章，必须提供）；</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3、提供磋商前六个月内（20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月-202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月）中任一月份的财务状况报告【至少须包括资产负债表和利润表，法人或者其他组织成立未满三个月的可以不提供】（复印件并加盖供应商公章，必须提供）；</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4、提供磋商前六个月内（20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月-202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中任一月份的依法交纳税收和社会保障资金的相关材料【提供相关主管部门出具的证明或者相关部门网站打印的证明材料，根据国家相关政策免缴或迟缴的需提供相关证明材料】（复印件并加盖供应商公章，必须提供）；</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5、提供“具备履行合同所必需的设备和专业技术能力”的书面承诺（格式自定，加盖供应商公章，必须提供）；</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6、提供“参加政府采购活动前三年内，在经营活动中没有重大违法记录”的书面承诺（格式按照第九部分示范格式三要求，必须提供）；</w:t>
      </w:r>
    </w:p>
    <w:p>
      <w:pPr>
        <w:spacing w:line="520" w:lineRule="exact"/>
        <w:ind w:firstLine="470" w:firstLineChars="19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7、采购人拒绝符合下述条件的供应商参加本次采购活动：</w:t>
      </w:r>
    </w:p>
    <w:p>
      <w:pPr>
        <w:spacing w:line="520" w:lineRule="exact"/>
        <w:ind w:firstLine="470" w:firstLineChars="19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1）供应商单位负责人为同一人或者存在直接控股、管理关系的不同供应商，不得同时参加同一合同项下的政府采购活动</w:t>
      </w:r>
      <w:r>
        <w:rPr>
          <w:rFonts w:hint="eastAsia" w:ascii="宋体" w:hAnsi="宋体" w:eastAsia="宋体" w:cs="宋体"/>
          <w:b/>
          <w:bCs/>
          <w:color w:val="auto"/>
          <w:sz w:val="24"/>
          <w:szCs w:val="24"/>
          <w:lang w:val="en-US" w:eastAsia="zh-CN"/>
        </w:rPr>
        <w:t>（提供承诺书，格式自拟）</w:t>
      </w:r>
      <w:r>
        <w:rPr>
          <w:rFonts w:hint="eastAsia" w:ascii="宋体" w:hAnsi="宋体" w:eastAsia="宋体" w:cs="宋体"/>
          <w:color w:val="auto"/>
          <w:sz w:val="24"/>
          <w:szCs w:val="24"/>
          <w:lang w:val="en-US" w:eastAsia="zh-CN"/>
        </w:rPr>
        <w:t>。</w:t>
      </w:r>
    </w:p>
    <w:p>
      <w:pPr>
        <w:spacing w:line="520" w:lineRule="exact"/>
        <w:ind w:firstLine="470" w:firstLineChars="19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2）凡为采购项目提供整体设计、规范编制或者项目管理、监理、检测等服务的供应商，不得再参加本项目的采购活动</w:t>
      </w:r>
      <w:r>
        <w:rPr>
          <w:rFonts w:hint="eastAsia" w:ascii="宋体" w:hAnsi="宋体" w:eastAsia="宋体" w:cs="宋体"/>
          <w:b/>
          <w:bCs/>
          <w:color w:val="auto"/>
          <w:sz w:val="24"/>
          <w:szCs w:val="24"/>
          <w:lang w:val="en-US" w:eastAsia="zh-CN"/>
        </w:rPr>
        <w:t>（提供承诺书，格式自拟）</w:t>
      </w:r>
      <w:r>
        <w:rPr>
          <w:rFonts w:hint="eastAsia" w:ascii="宋体" w:hAnsi="宋体" w:eastAsia="宋体" w:cs="宋体"/>
          <w:color w:val="auto"/>
          <w:sz w:val="24"/>
          <w:szCs w:val="24"/>
          <w:lang w:val="en-US" w:eastAsia="zh-CN"/>
        </w:rPr>
        <w:t>。</w:t>
      </w:r>
    </w:p>
    <w:p>
      <w:pPr>
        <w:spacing w:line="52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spacing w:line="52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1、上述第2条所有原件成交供应商必须在签订合同时提交采购人审查，成交供应商未能提供上述所有原件的，则取消其成交资格。</w:t>
      </w:r>
    </w:p>
    <w:p>
      <w:pPr>
        <w:spacing w:line="52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2、上述是磋商小组对供应商资质审查时，供应商必须提供的资格证明文件，如供应商未能提供上述资格证明文件以及供应商资质条件不符合磋商文件要求的将取消其继续参加磋商的资格。</w:t>
      </w:r>
    </w:p>
    <w:p>
      <w:pPr>
        <w:spacing w:line="520" w:lineRule="exact"/>
        <w:ind w:firstLine="470" w:firstLineChars="196"/>
        <w:rPr>
          <w:rFonts w:hint="eastAsia" w:ascii="宋体" w:hAnsi="宋体" w:eastAsia="宋体" w:cs="宋体"/>
          <w:color w:val="auto"/>
          <w:sz w:val="24"/>
          <w:szCs w:val="24"/>
        </w:rPr>
      </w:pPr>
      <w:r>
        <w:rPr>
          <w:rFonts w:hint="eastAsia" w:ascii="宋体" w:hAnsi="宋体" w:eastAsia="宋体" w:cs="宋体"/>
          <w:bCs/>
          <w:color w:val="auto"/>
          <w:sz w:val="24"/>
          <w:szCs w:val="24"/>
        </w:rPr>
        <w:t>3、供应商所提供的资格证明材料应真实、有效，采购中心及采购人保留对供应商提供的资格证明材料进行核查的权利。如发现供应商提供虚假资格证明材料，采购</w:t>
      </w:r>
      <w:r>
        <w:rPr>
          <w:rFonts w:hint="eastAsia" w:ascii="宋体" w:hAnsi="宋体" w:eastAsia="宋体" w:cs="宋体"/>
          <w:bCs/>
          <w:color w:val="auto"/>
          <w:sz w:val="24"/>
          <w:szCs w:val="24"/>
          <w:lang w:val="en-US" w:eastAsia="zh-CN"/>
        </w:rPr>
        <w:t>人</w:t>
      </w:r>
      <w:r>
        <w:rPr>
          <w:rFonts w:hint="eastAsia" w:ascii="宋体" w:hAnsi="宋体" w:eastAsia="宋体" w:cs="宋体"/>
          <w:bCs/>
          <w:color w:val="auto"/>
          <w:sz w:val="24"/>
          <w:szCs w:val="24"/>
        </w:rPr>
        <w:t>将对其进行严肃处理。</w:t>
      </w:r>
    </w:p>
    <w:p>
      <w:pPr>
        <w:spacing w:line="520" w:lineRule="exact"/>
        <w:ind w:firstLine="1820" w:firstLineChars="650"/>
        <w:outlineLvl w:val="0"/>
        <w:rPr>
          <w:rFonts w:hint="eastAsia" w:ascii="宋体" w:hAnsi="宋体" w:eastAsia="宋体" w:cs="宋体"/>
          <w:color w:val="auto"/>
          <w:sz w:val="28"/>
        </w:rPr>
      </w:pPr>
    </w:p>
    <w:p>
      <w:pPr>
        <w:spacing w:line="440" w:lineRule="exact"/>
        <w:ind w:firstLine="1446" w:firstLineChars="450"/>
        <w:rPr>
          <w:rFonts w:hint="eastAsia" w:ascii="宋体" w:hAnsi="宋体" w:eastAsia="宋体" w:cs="宋体"/>
          <w:b/>
          <w:bCs/>
          <w:color w:val="auto"/>
          <w:sz w:val="32"/>
          <w:szCs w:val="32"/>
          <w:highlight w:val="none"/>
        </w:rPr>
      </w:pPr>
    </w:p>
    <w:p>
      <w:pP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pPr>
        <w:spacing w:line="520" w:lineRule="exact"/>
        <w:ind w:firstLine="630" w:firstLineChars="196"/>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五、服务承诺</w:t>
      </w:r>
    </w:p>
    <w:p>
      <w:pPr>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8"/>
        </w:rPr>
        <w:t>（格式由供应商自定、加盖供应商公章。）</w:t>
      </w: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spacing w:line="440" w:lineRule="exact"/>
        <w:ind w:firstLine="1124" w:firstLineChars="350"/>
        <w:rPr>
          <w:rFonts w:hint="eastAsia" w:ascii="宋体" w:hAnsi="宋体" w:eastAsia="宋体" w:cs="宋体"/>
          <w:b/>
          <w:bCs/>
          <w:color w:val="auto"/>
          <w:sz w:val="32"/>
          <w:szCs w:val="32"/>
          <w:highlight w:val="none"/>
        </w:rPr>
      </w:pPr>
    </w:p>
    <w:p>
      <w:pPr>
        <w:widowControl/>
        <w:spacing w:line="520" w:lineRule="exact"/>
        <w:jc w:val="left"/>
        <w:rPr>
          <w:rFonts w:hint="eastAsia" w:ascii="宋体" w:hAnsi="宋体" w:eastAsia="宋体" w:cs="宋体"/>
          <w:color w:val="auto"/>
          <w:sz w:val="28"/>
          <w:szCs w:val="28"/>
          <w:highlight w:val="none"/>
        </w:rPr>
      </w:pPr>
    </w:p>
    <w:p>
      <w:pPr>
        <w:widowControl/>
        <w:spacing w:line="520" w:lineRule="exact"/>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lang w:val="en-US" w:eastAsia="zh-CN"/>
        </w:rPr>
        <w:t>六</w:t>
      </w:r>
      <w:r>
        <w:rPr>
          <w:rFonts w:hint="eastAsia" w:ascii="宋体" w:hAnsi="宋体" w:eastAsia="宋体" w:cs="宋体"/>
          <w:b/>
          <w:bCs/>
          <w:color w:val="auto"/>
          <w:sz w:val="32"/>
          <w:highlight w:val="none"/>
        </w:rPr>
        <w:t>、</w:t>
      </w:r>
      <w:r>
        <w:rPr>
          <w:rFonts w:hint="eastAsia" w:ascii="宋体" w:hAnsi="宋体" w:eastAsia="宋体" w:cs="宋体"/>
          <w:b/>
          <w:bCs/>
          <w:color w:val="auto"/>
          <w:sz w:val="32"/>
          <w:highlight w:val="none"/>
          <w:lang w:val="en-US" w:eastAsia="zh-CN"/>
        </w:rPr>
        <w:t>供应商认为需提供的</w:t>
      </w:r>
      <w:r>
        <w:rPr>
          <w:rFonts w:hint="eastAsia" w:ascii="宋体" w:hAnsi="宋体" w:eastAsia="宋体" w:cs="宋体"/>
          <w:b/>
          <w:bCs/>
          <w:color w:val="auto"/>
          <w:sz w:val="32"/>
          <w:highlight w:val="none"/>
        </w:rPr>
        <w:t>与综合评分有关的</w:t>
      </w:r>
      <w:r>
        <w:rPr>
          <w:rFonts w:hint="eastAsia" w:ascii="宋体" w:hAnsi="宋体" w:eastAsia="宋体" w:cs="宋体"/>
          <w:b/>
          <w:bCs/>
          <w:color w:val="auto"/>
          <w:sz w:val="32"/>
          <w:highlight w:val="none"/>
          <w:lang w:val="en-US" w:eastAsia="zh-CN"/>
        </w:rPr>
        <w:t>其他</w:t>
      </w:r>
      <w:r>
        <w:rPr>
          <w:rFonts w:hint="eastAsia" w:ascii="宋体" w:hAnsi="宋体" w:eastAsia="宋体" w:cs="宋体"/>
          <w:b/>
          <w:bCs/>
          <w:color w:val="auto"/>
          <w:sz w:val="32"/>
          <w:highlight w:val="none"/>
        </w:rPr>
        <w:t>证明材料</w:t>
      </w:r>
    </w:p>
    <w:p>
      <w:pPr>
        <w:widowControl/>
        <w:spacing w:line="520" w:lineRule="exact"/>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（格式由供应商自定，加盖供应商公章。）</w:t>
      </w:r>
    </w:p>
    <w:p>
      <w:pPr>
        <w:widowControl/>
        <w:spacing w:line="520" w:lineRule="exact"/>
        <w:ind w:firstLine="1590" w:firstLineChars="495"/>
        <w:jc w:val="left"/>
        <w:rPr>
          <w:rFonts w:hint="eastAsia" w:ascii="宋体" w:hAnsi="宋体" w:eastAsia="宋体" w:cs="宋体"/>
          <w:b/>
          <w:bCs/>
          <w:color w:val="auto"/>
          <w:sz w:val="32"/>
          <w:highlight w:val="none"/>
        </w:rPr>
      </w:pPr>
    </w:p>
    <w:p>
      <w:pPr>
        <w:widowControl/>
        <w:spacing w:line="520" w:lineRule="exact"/>
        <w:ind w:firstLine="1590" w:firstLineChars="495"/>
        <w:jc w:val="left"/>
        <w:rPr>
          <w:rFonts w:hint="eastAsia" w:ascii="宋体" w:hAnsi="宋体" w:eastAsia="宋体" w:cs="宋体"/>
          <w:b/>
          <w:bCs/>
          <w:color w:val="auto"/>
          <w:sz w:val="32"/>
          <w:highlight w:val="none"/>
        </w:rPr>
      </w:pPr>
    </w:p>
    <w:p>
      <w:pPr>
        <w:spacing w:line="440" w:lineRule="exact"/>
        <w:rPr>
          <w:rFonts w:hint="eastAsia" w:ascii="宋体" w:hAnsi="宋体" w:eastAsia="宋体" w:cs="宋体"/>
          <w:b/>
          <w:color w:val="auto"/>
          <w:sz w:val="32"/>
          <w:szCs w:val="32"/>
          <w:highlight w:val="none"/>
        </w:rPr>
      </w:pPr>
    </w:p>
    <w:p>
      <w:pPr>
        <w:spacing w:line="440" w:lineRule="exact"/>
        <w:rPr>
          <w:rFonts w:hint="eastAsia" w:ascii="宋体" w:hAnsi="宋体" w:eastAsia="宋体" w:cs="宋体"/>
          <w:b/>
          <w:color w:val="auto"/>
          <w:sz w:val="32"/>
          <w:szCs w:val="32"/>
          <w:highlight w:val="none"/>
        </w:rPr>
      </w:pPr>
    </w:p>
    <w:p>
      <w:pPr>
        <w:spacing w:line="440" w:lineRule="exact"/>
        <w:rPr>
          <w:rFonts w:hint="eastAsia" w:ascii="宋体" w:hAnsi="宋体" w:eastAsia="宋体" w:cs="宋体"/>
          <w:b/>
          <w:color w:val="auto"/>
          <w:sz w:val="32"/>
          <w:szCs w:val="32"/>
          <w:highlight w:val="none"/>
        </w:rPr>
      </w:pPr>
    </w:p>
    <w:p>
      <w:pPr>
        <w:spacing w:line="440" w:lineRule="exact"/>
        <w:rPr>
          <w:rFonts w:hint="eastAsia" w:ascii="宋体" w:hAnsi="宋体" w:eastAsia="宋体" w:cs="宋体"/>
          <w:b/>
          <w:color w:val="auto"/>
          <w:sz w:val="32"/>
          <w:szCs w:val="32"/>
          <w:highlight w:val="none"/>
        </w:rPr>
      </w:pPr>
    </w:p>
    <w:p>
      <w:pPr>
        <w:spacing w:line="440" w:lineRule="exact"/>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spacing w:line="440" w:lineRule="exact"/>
        <w:rPr>
          <w:rFonts w:hint="eastAsia" w:ascii="宋体" w:hAnsi="宋体" w:eastAsia="宋体" w:cs="宋体"/>
          <w:b/>
          <w:color w:val="auto"/>
          <w:sz w:val="32"/>
          <w:szCs w:val="32"/>
          <w:highlight w:val="none"/>
        </w:rPr>
      </w:pPr>
    </w:p>
    <w:p>
      <w:pPr>
        <w:spacing w:line="4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七、</w:t>
      </w:r>
      <w:r>
        <w:rPr>
          <w:rFonts w:hint="eastAsia" w:ascii="宋体" w:hAnsi="宋体" w:eastAsia="宋体" w:cs="宋体"/>
          <w:b/>
          <w:color w:val="auto"/>
          <w:sz w:val="36"/>
          <w:highlight w:val="none"/>
        </w:rPr>
        <w:t>示范格式</w:t>
      </w:r>
    </w:p>
    <w:p>
      <w:pPr>
        <w:spacing w:line="440" w:lineRule="exact"/>
        <w:rPr>
          <w:rFonts w:hint="eastAsia" w:ascii="宋体" w:hAnsi="宋体" w:eastAsia="宋体" w:cs="宋体"/>
          <w:color w:val="auto"/>
          <w:sz w:val="32"/>
          <w:szCs w:val="32"/>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示范格式一</w:t>
      </w:r>
    </w:p>
    <w:p>
      <w:pPr>
        <w:pStyle w:val="13"/>
        <w:spacing w:line="336"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法定代表人资格证明</w:t>
      </w:r>
    </w:p>
    <w:p>
      <w:pPr>
        <w:spacing w:line="440" w:lineRule="exact"/>
        <w:ind w:firstLine="480" w:firstLineChars="200"/>
        <w:rPr>
          <w:rFonts w:hint="eastAsia" w:ascii="宋体" w:hAnsi="宋体" w:eastAsia="宋体" w:cs="宋体"/>
          <w:color w:val="auto"/>
          <w:sz w:val="24"/>
          <w:szCs w:val="24"/>
          <w:highlight w:val="none"/>
        </w:rPr>
      </w:pPr>
    </w:p>
    <w:p>
      <w:pPr>
        <w:autoSpaceDE w:val="0"/>
        <w:autoSpaceDN w:val="0"/>
        <w:adjustRightInd w:val="0"/>
        <w:spacing w:line="360" w:lineRule="auto"/>
        <w:ind w:firstLine="2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单位名称：</w:t>
      </w:r>
    </w:p>
    <w:p>
      <w:pPr>
        <w:autoSpaceDE w:val="0"/>
        <w:autoSpaceDN w:val="0"/>
        <w:adjustRightInd w:val="0"/>
        <w:spacing w:line="360" w:lineRule="auto"/>
        <w:ind w:firstLine="2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地址：</w:t>
      </w:r>
    </w:p>
    <w:p>
      <w:pPr>
        <w:autoSpaceDE w:val="0"/>
        <w:autoSpaceDN w:val="0"/>
        <w:adjustRightInd w:val="0"/>
        <w:spacing w:line="360" w:lineRule="auto"/>
        <w:ind w:firstLine="2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姓名：性别：年龄：职务：</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系</w:t>
      </w:r>
      <w:r>
        <w:rPr>
          <w:rFonts w:hint="eastAsia" w:ascii="宋体" w:hAnsi="宋体" w:eastAsia="宋体" w:cs="宋体"/>
          <w:color w:val="auto"/>
          <w:sz w:val="24"/>
          <w:szCs w:val="24"/>
          <w:highlight w:val="none"/>
          <w:u w:val="single"/>
          <w:lang w:val="zh-CN"/>
        </w:rPr>
        <w:t>（供应商名称）</w:t>
      </w:r>
      <w:r>
        <w:rPr>
          <w:rFonts w:hint="eastAsia" w:ascii="宋体" w:hAnsi="宋体" w:eastAsia="宋体" w:cs="宋体"/>
          <w:color w:val="auto"/>
          <w:sz w:val="24"/>
          <w:szCs w:val="24"/>
          <w:highlight w:val="none"/>
          <w:lang w:val="zh-CN"/>
        </w:rPr>
        <w:t>的法定代表人。</w:t>
      </w:r>
      <w:r>
        <w:rPr>
          <w:rFonts w:hint="eastAsia" w:ascii="宋体" w:hAnsi="宋体" w:eastAsia="宋体" w:cs="宋体"/>
          <w:color w:val="auto"/>
          <w:sz w:val="24"/>
          <w:szCs w:val="24"/>
          <w:highlight w:val="none"/>
        </w:rPr>
        <w:t>为参与项目，签署上述项目的响应文件、进行磋商、签署合同和处理与之有关的一切事务。</w:t>
      </w:r>
    </w:p>
    <w:p>
      <w:pPr>
        <w:autoSpaceDE w:val="0"/>
        <w:autoSpaceDN w:val="0"/>
        <w:adjustRightInd w:val="0"/>
        <w:spacing w:line="360" w:lineRule="auto"/>
        <w:ind w:firstLine="280"/>
        <w:outlineLvl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特此证明。</w:t>
      </w:r>
    </w:p>
    <w:p>
      <w:pPr>
        <w:spacing w:line="500" w:lineRule="exact"/>
        <w:rPr>
          <w:rFonts w:hint="eastAsia" w:ascii="宋体" w:hAnsi="宋体" w:eastAsia="宋体" w:cs="宋体"/>
          <w:color w:val="auto"/>
          <w:sz w:val="24"/>
          <w:szCs w:val="24"/>
          <w:highlight w:val="none"/>
        </w:rPr>
      </w:pPr>
    </w:p>
    <w:tbl>
      <w:tblPr>
        <w:tblStyle w:val="23"/>
        <w:tblpPr w:leftFromText="180" w:rightFromText="180" w:vertAnchor="text" w:tblpXSpec="center" w:tblpY="2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4155" w:type="dxa"/>
          </w:tcPr>
          <w:p>
            <w:pPr>
              <w:autoSpaceDE w:val="0"/>
              <w:autoSpaceDN w:val="0"/>
              <w:adjustRightInd w:val="0"/>
              <w:spacing w:line="500" w:lineRule="exact"/>
              <w:rPr>
                <w:rFonts w:hint="eastAsia" w:ascii="宋体" w:hAnsi="宋体" w:eastAsia="宋体" w:cs="宋体"/>
                <w:color w:val="auto"/>
                <w:sz w:val="24"/>
                <w:szCs w:val="24"/>
                <w:highlight w:val="none"/>
                <w:lang w:val="zh-CN"/>
              </w:rPr>
            </w:pPr>
          </w:p>
          <w:p>
            <w:pPr>
              <w:autoSpaceDE w:val="0"/>
              <w:autoSpaceDN w:val="0"/>
              <w:adjustRightInd w:val="0"/>
              <w:spacing w:line="5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附身份证</w:t>
            </w:r>
          </w:p>
        </w:tc>
      </w:tr>
    </w:tbl>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p>
    <w:p>
      <w:pPr>
        <w:spacing w:line="500" w:lineRule="exact"/>
        <w:ind w:firstLine="4320" w:firstLineChars="1800"/>
        <w:rPr>
          <w:rFonts w:hint="eastAsia" w:ascii="宋体" w:hAnsi="宋体" w:eastAsia="宋体" w:cs="宋体"/>
          <w:color w:val="auto"/>
          <w:sz w:val="24"/>
          <w:szCs w:val="24"/>
          <w:highlight w:val="none"/>
        </w:rPr>
      </w:pPr>
    </w:p>
    <w:p>
      <w:pPr>
        <w:spacing w:line="500" w:lineRule="exact"/>
        <w:ind w:firstLine="4320" w:firstLineChars="1800"/>
        <w:rPr>
          <w:rFonts w:hint="eastAsia" w:ascii="宋体" w:hAnsi="宋体" w:eastAsia="宋体" w:cs="宋体"/>
          <w:color w:val="auto"/>
          <w:sz w:val="24"/>
          <w:szCs w:val="24"/>
          <w:highlight w:val="none"/>
        </w:rPr>
      </w:pPr>
    </w:p>
    <w:p>
      <w:pPr>
        <w:spacing w:line="500" w:lineRule="exact"/>
        <w:ind w:firstLine="4560" w:firstLineChars="19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（加盖公章）</w:t>
      </w:r>
    </w:p>
    <w:p>
      <w:pPr>
        <w:snapToGrid w:val="0"/>
        <w:spacing w:line="50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日期：二〇二</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年月日</w:t>
      </w:r>
    </w:p>
    <w:p>
      <w:pPr>
        <w:spacing w:line="500" w:lineRule="exact"/>
        <w:ind w:firstLine="2747" w:firstLineChars="1140"/>
        <w:rPr>
          <w:rFonts w:hint="eastAsia" w:ascii="宋体" w:hAnsi="宋体" w:eastAsia="宋体" w:cs="宋体"/>
          <w:b/>
          <w:bCs/>
          <w:color w:val="auto"/>
          <w:sz w:val="24"/>
          <w:szCs w:val="24"/>
          <w:highlight w:val="none"/>
        </w:rPr>
      </w:pPr>
    </w:p>
    <w:p>
      <w:pPr>
        <w:snapToGrid w:val="0"/>
        <w:spacing w:line="360" w:lineRule="auto"/>
        <w:ind w:firstLine="520" w:firstLineChars="21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注:供应商法定代表人参加磋商的，必须附法定代表人身份证复印件并加盖委托单位公章，参加磋商时法定代表人将身份证原件带至磋商现场备查。</w:t>
      </w:r>
      <w:r>
        <w:rPr>
          <w:rFonts w:hint="eastAsia" w:ascii="宋体" w:hAnsi="宋体" w:eastAsia="宋体" w:cs="宋体"/>
          <w:b/>
          <w:color w:val="auto"/>
          <w:sz w:val="24"/>
          <w:szCs w:val="24"/>
          <w:highlight w:val="none"/>
        </w:rPr>
        <w:t>法定代表人授权其他人参加磋商的，仅需填写“授权委托书”。</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示范格式二</w:t>
      </w:r>
    </w:p>
    <w:p>
      <w:pPr>
        <w:pStyle w:val="13"/>
        <w:spacing w:line="336"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授权委托书</w:t>
      </w:r>
    </w:p>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致：（采购人）</w:t>
      </w:r>
    </w:p>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本授权书宣告：</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委托方：地址：</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受托人姓名性别：出生日期：年月日</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所在单位：职务：</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身份证：联系方式：</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兹委托受托人代表我公司参加</w:t>
      </w:r>
      <w:r>
        <w:rPr>
          <w:rFonts w:hint="eastAsia" w:ascii="宋体" w:hAnsi="宋体" w:eastAsia="宋体" w:cs="宋体"/>
          <w:color w:val="auto"/>
          <w:sz w:val="24"/>
          <w:szCs w:val="24"/>
          <w:highlight w:val="none"/>
          <w:u w:val="single"/>
        </w:rPr>
        <w:t>江苏大九鼎工程项目管理咨询有限公司</w:t>
      </w:r>
      <w:r>
        <w:rPr>
          <w:rFonts w:hint="eastAsia" w:ascii="宋体" w:hAnsi="宋体" w:eastAsia="宋体" w:cs="宋体"/>
          <w:color w:val="auto"/>
          <w:sz w:val="24"/>
          <w:szCs w:val="24"/>
          <w:highlight w:val="none"/>
        </w:rPr>
        <w:t>组织的</w:t>
      </w:r>
      <w:r>
        <w:rPr>
          <w:rFonts w:hint="eastAsia" w:ascii="宋体" w:hAnsi="宋体" w:eastAsia="宋体" w:cs="宋体"/>
          <w:color w:val="auto"/>
          <w:sz w:val="24"/>
          <w:szCs w:val="24"/>
          <w:highlight w:val="none"/>
          <w:u w:val="single"/>
        </w:rPr>
        <w:t>（项目编号:）</w:t>
      </w:r>
      <w:r>
        <w:rPr>
          <w:rFonts w:hint="eastAsia" w:ascii="宋体" w:hAnsi="宋体" w:eastAsia="宋体" w:cs="宋体"/>
          <w:color w:val="auto"/>
          <w:sz w:val="24"/>
          <w:szCs w:val="24"/>
          <w:highlight w:val="none"/>
        </w:rPr>
        <w:t>的政府采购活动，受托人有权在该磋商活动中，以我单位的名义签署磋商函和响应文件、其有关文件、与采购人咨询、澄清、解释，签订合同书并执行一切与此有关的事项。</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受托人在办理上述事宜过程中以其自己的名义所签署的所有文件我公司均予以承认。受托人无转委托权。</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委托期限：至上述事宜处理完毕止。</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8" w:hRule="atLeast"/>
          <w:jc w:val="center"/>
        </w:trPr>
        <w:tc>
          <w:tcPr>
            <w:tcW w:w="6160" w:type="dxa"/>
            <w:vAlign w:val="center"/>
          </w:tcPr>
          <w:p>
            <w:pPr>
              <w:snapToGrid w:val="0"/>
              <w:spacing w:line="460" w:lineRule="exact"/>
              <w:jc w:val="center"/>
              <w:rPr>
                <w:rFonts w:hint="eastAsia" w:ascii="宋体" w:hAnsi="宋体" w:eastAsia="宋体" w:cs="宋体"/>
                <w:color w:val="auto"/>
                <w:sz w:val="24"/>
                <w:szCs w:val="24"/>
                <w:highlight w:val="none"/>
              </w:rPr>
            </w:pPr>
          </w:p>
          <w:p>
            <w:pPr>
              <w:snapToGrid w:val="0"/>
              <w:spacing w:line="460" w:lineRule="exact"/>
              <w:jc w:val="center"/>
              <w:rPr>
                <w:rFonts w:hint="eastAsia" w:ascii="宋体" w:hAnsi="宋体" w:eastAsia="宋体" w:cs="宋体"/>
                <w:color w:val="auto"/>
                <w:sz w:val="24"/>
                <w:szCs w:val="24"/>
                <w:highlight w:val="none"/>
              </w:rPr>
            </w:pPr>
          </w:p>
          <w:p>
            <w:pPr>
              <w:snapToGrid w:val="0"/>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附身份证</w:t>
            </w:r>
          </w:p>
          <w:p>
            <w:pPr>
              <w:snapToGrid w:val="0"/>
              <w:spacing w:line="460" w:lineRule="exact"/>
              <w:jc w:val="center"/>
              <w:rPr>
                <w:rFonts w:hint="eastAsia" w:ascii="宋体" w:hAnsi="宋体" w:eastAsia="宋体" w:cs="宋体"/>
                <w:color w:val="auto"/>
                <w:sz w:val="24"/>
                <w:szCs w:val="24"/>
                <w:highlight w:val="none"/>
              </w:rPr>
            </w:pPr>
          </w:p>
          <w:p>
            <w:pPr>
              <w:snapToGrid w:val="0"/>
              <w:spacing w:line="460" w:lineRule="exact"/>
              <w:jc w:val="center"/>
              <w:rPr>
                <w:rFonts w:hint="eastAsia" w:ascii="宋体" w:hAnsi="宋体" w:eastAsia="宋体" w:cs="宋体"/>
                <w:color w:val="auto"/>
                <w:sz w:val="24"/>
                <w:szCs w:val="24"/>
                <w:highlight w:val="none"/>
              </w:rPr>
            </w:pPr>
          </w:p>
        </w:tc>
      </w:tr>
    </w:tbl>
    <w:p>
      <w:pPr>
        <w:snapToGrid w:val="0"/>
        <w:spacing w:line="460" w:lineRule="exact"/>
        <w:rPr>
          <w:rFonts w:hint="eastAsia" w:ascii="宋体" w:hAnsi="宋体" w:eastAsia="宋体" w:cs="宋体"/>
          <w:color w:val="auto"/>
          <w:sz w:val="24"/>
          <w:szCs w:val="24"/>
          <w:highlight w:val="none"/>
        </w:rPr>
      </w:pPr>
    </w:p>
    <w:p>
      <w:pPr>
        <w:snapToGrid w:val="0"/>
        <w:spacing w:line="460" w:lineRule="exact"/>
        <w:ind w:firstLine="4320" w:firstLineChars="18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委托单位</w:t>
      </w:r>
      <w:r>
        <w:rPr>
          <w:rFonts w:hint="eastAsia" w:ascii="宋体" w:hAnsi="宋体" w:eastAsia="宋体" w:cs="宋体"/>
          <w:color w:val="auto"/>
          <w:sz w:val="24"/>
          <w:szCs w:val="24"/>
          <w:highlight w:val="none"/>
          <w:u w:val="single"/>
        </w:rPr>
        <w:t>（公章）</w:t>
      </w:r>
    </w:p>
    <w:p>
      <w:pPr>
        <w:snapToGrid w:val="0"/>
        <w:spacing w:line="460" w:lineRule="exact"/>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pPr>
        <w:snapToGrid w:val="0"/>
        <w:spacing w:line="460" w:lineRule="exact"/>
        <w:ind w:firstLine="4440" w:firstLineChars="18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二0二</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年月日</w:t>
      </w:r>
    </w:p>
    <w:p>
      <w:pPr>
        <w:snapToGrid w:val="0"/>
        <w:spacing w:line="46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注:供应商委托受托人参加磋商的，必须附受托人身份证复印件并加盖委托单位公章，参加磋商时受托人将身份证原件带至磋商现场备查。</w:t>
      </w:r>
      <w:r>
        <w:rPr>
          <w:rFonts w:hint="eastAsia" w:ascii="宋体" w:hAnsi="宋体" w:eastAsia="宋体" w:cs="宋体"/>
          <w:b/>
          <w:color w:val="auto"/>
          <w:sz w:val="24"/>
          <w:szCs w:val="24"/>
          <w:highlight w:val="none"/>
        </w:rPr>
        <w:t>法定代表人直接参加磋商的，仅需填写“法定代表人资格证明”。</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示范格式三</w:t>
      </w:r>
    </w:p>
    <w:p>
      <w:pPr>
        <w:spacing w:line="480" w:lineRule="auto"/>
        <w:rPr>
          <w:rFonts w:hint="eastAsia" w:ascii="宋体" w:hAnsi="宋体" w:eastAsia="宋体" w:cs="宋体"/>
          <w:b/>
          <w:bCs/>
          <w:color w:val="auto"/>
          <w:sz w:val="24"/>
          <w:szCs w:val="24"/>
          <w:highlight w:val="none"/>
        </w:rPr>
      </w:pPr>
    </w:p>
    <w:p>
      <w:pPr>
        <w:spacing w:line="48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参加政府采购活动前三年内在经营活动中没有重大</w:t>
      </w:r>
    </w:p>
    <w:p>
      <w:pPr>
        <w:autoSpaceDE w:val="0"/>
        <w:autoSpaceDN w:val="0"/>
        <w:adjustRightInd w:val="0"/>
        <w:spacing w:line="720" w:lineRule="exact"/>
        <w:jc w:val="center"/>
        <w:rPr>
          <w:rFonts w:hint="eastAsia" w:ascii="宋体" w:hAnsi="宋体" w:eastAsia="宋体" w:cs="宋体"/>
          <w:color w:val="auto"/>
          <w:kern w:val="0"/>
          <w:sz w:val="28"/>
          <w:szCs w:val="28"/>
          <w:highlight w:val="none"/>
        </w:rPr>
      </w:pPr>
      <w:r>
        <w:rPr>
          <w:rFonts w:hint="eastAsia" w:ascii="宋体" w:hAnsi="宋体" w:eastAsia="宋体" w:cs="宋体"/>
          <w:b/>
          <w:color w:val="auto"/>
          <w:kern w:val="0"/>
          <w:sz w:val="28"/>
          <w:szCs w:val="28"/>
          <w:highlight w:val="none"/>
        </w:rPr>
        <w:t>违法记录的书面声明</w:t>
      </w:r>
    </w:p>
    <w:p>
      <w:pPr>
        <w:autoSpaceDE w:val="0"/>
        <w:autoSpaceDN w:val="0"/>
        <w:adjustRightInd w:val="0"/>
        <w:spacing w:line="72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我公司郑重声明：参加本次政府采购活动前三年内，我公司在经营活动中没有因违法经营受到刑事处罚或者责令停产停业、吊销许可证或者执照、较大数额罚款等行政处罚。</w:t>
      </w:r>
    </w:p>
    <w:p>
      <w:pPr>
        <w:autoSpaceDE w:val="0"/>
        <w:autoSpaceDN w:val="0"/>
        <w:adjustRightInd w:val="0"/>
        <w:spacing w:line="720" w:lineRule="exact"/>
        <w:jc w:val="left"/>
        <w:rPr>
          <w:rFonts w:hint="eastAsia" w:ascii="宋体" w:hAnsi="宋体" w:eastAsia="宋体" w:cs="宋体"/>
          <w:color w:val="auto"/>
          <w:kern w:val="0"/>
          <w:sz w:val="24"/>
          <w:szCs w:val="24"/>
          <w:highlight w:val="none"/>
        </w:rPr>
      </w:pPr>
    </w:p>
    <w:p>
      <w:pPr>
        <w:autoSpaceDE w:val="0"/>
        <w:autoSpaceDN w:val="0"/>
        <w:adjustRightInd w:val="0"/>
        <w:spacing w:line="7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特此声明！</w:t>
      </w:r>
    </w:p>
    <w:p>
      <w:pPr>
        <w:spacing w:line="520" w:lineRule="exact"/>
        <w:ind w:firstLine="482" w:firstLineChars="200"/>
        <w:rPr>
          <w:rFonts w:hint="eastAsia" w:ascii="宋体" w:hAnsi="宋体" w:eastAsia="宋体" w:cs="宋体"/>
          <w:b/>
          <w:bCs/>
          <w:color w:val="auto"/>
          <w:sz w:val="24"/>
          <w:szCs w:val="24"/>
          <w:highlight w:val="none"/>
        </w:rPr>
      </w:pPr>
    </w:p>
    <w:p>
      <w:pPr>
        <w:spacing w:line="520" w:lineRule="exact"/>
        <w:ind w:firstLine="482" w:firstLineChars="200"/>
        <w:rPr>
          <w:rFonts w:hint="eastAsia" w:ascii="宋体" w:hAnsi="宋体" w:eastAsia="宋体" w:cs="宋体"/>
          <w:b/>
          <w:bCs/>
          <w:color w:val="auto"/>
          <w:sz w:val="24"/>
          <w:szCs w:val="24"/>
          <w:highlight w:val="none"/>
        </w:rPr>
      </w:pPr>
    </w:p>
    <w:p>
      <w:pPr>
        <w:autoSpaceDE w:val="0"/>
        <w:autoSpaceDN w:val="0"/>
        <w:adjustRightInd w:val="0"/>
        <w:spacing w:line="720" w:lineRule="exact"/>
        <w:jc w:val="center"/>
        <w:rPr>
          <w:rFonts w:hint="eastAsia" w:ascii="宋体" w:hAnsi="宋体" w:eastAsia="宋体" w:cs="宋体"/>
          <w:color w:val="auto"/>
          <w:sz w:val="24"/>
          <w:szCs w:val="24"/>
          <w:highlight w:val="none"/>
          <w:lang w:val="zh-CN"/>
        </w:rPr>
      </w:pPr>
    </w:p>
    <w:p>
      <w:pPr>
        <w:spacing w:line="600" w:lineRule="auto"/>
        <w:ind w:righ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w:t>
      </w:r>
    </w:p>
    <w:p>
      <w:pPr>
        <w:spacing w:line="600" w:lineRule="auto"/>
        <w:ind w:right="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供应商（盖单位公章）：</w:t>
      </w:r>
    </w:p>
    <w:p>
      <w:pPr>
        <w:adjustRightInd w:val="0"/>
        <w:snapToGrid w:val="0"/>
        <w:spacing w:line="600" w:lineRule="auto"/>
        <w:ind w:firstLine="3720" w:firstLineChars="15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年月日</w:t>
      </w:r>
    </w:p>
    <w:p>
      <w:pPr>
        <w:spacing w:line="520" w:lineRule="exact"/>
        <w:ind w:firstLine="482" w:firstLineChars="200"/>
        <w:outlineLvl w:val="0"/>
        <w:rPr>
          <w:rFonts w:hint="eastAsia" w:ascii="宋体" w:hAnsi="宋体" w:eastAsia="宋体" w:cs="宋体"/>
          <w:b/>
          <w:color w:val="auto"/>
          <w:sz w:val="24"/>
          <w:szCs w:val="24"/>
          <w:highlight w:val="none"/>
        </w:rPr>
      </w:pPr>
    </w:p>
    <w:p>
      <w:pPr>
        <w:snapToGrid w:val="0"/>
        <w:spacing w:line="520" w:lineRule="exact"/>
        <w:rPr>
          <w:rFonts w:hint="eastAsia" w:ascii="宋体" w:hAnsi="宋体" w:eastAsia="宋体" w:cs="宋体"/>
          <w:color w:val="auto"/>
          <w:sz w:val="24"/>
          <w:szCs w:val="24"/>
          <w:highlight w:val="none"/>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Adobe 仿宋 Std R">
    <w:altName w:val="宋体"/>
    <w:panose1 w:val="00000000000000000000"/>
    <w:charset w:val="86"/>
    <w:family w:val="roman"/>
    <w:pitch w:val="default"/>
    <w:sig w:usb0="00000000" w:usb1="00000000" w:usb2="00000016" w:usb3="00000000" w:csb0="00060007" w:csb1="00000000"/>
  </w:font>
  <w:font w:name="Tahoma">
    <w:panose1 w:val="020B0604030504040204"/>
    <w:charset w:val="00"/>
    <w:family w:val="swiss"/>
    <w:pitch w:val="default"/>
    <w:sig w:usb0="E1002EFF" w:usb1="C000605B" w:usb2="00000029" w:usb3="00000000" w:csb0="200101FF" w:csb1="2028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6"/>
      </w:rPr>
    </w:pPr>
    <w:r>
      <w:fldChar w:fldCharType="begin"/>
    </w:r>
    <w:r>
      <w:rPr>
        <w:rStyle w:val="26"/>
      </w:rPr>
      <w:instrText xml:space="preserve">PAGE  </w:instrText>
    </w:r>
    <w:r>
      <w:fldChar w:fldCharType="separate"/>
    </w:r>
    <w:r>
      <w:rPr>
        <w:rStyle w:val="26"/>
      </w:rPr>
      <w:t>15</w:t>
    </w:r>
    <w: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6"/>
      </w:rPr>
    </w:pPr>
    <w:r>
      <w:fldChar w:fldCharType="begin"/>
    </w:r>
    <w:r>
      <w:rPr>
        <w:rStyle w:val="26"/>
      </w:rPr>
      <w:instrText xml:space="preserve">PAGE  </w:instrText>
    </w:r>
    <w: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21"/>
      </w:tabs>
      <w:spacing w:line="360" w:lineRule="auto"/>
      <w:rPr>
        <w:rFonts w:hint="eastAsia" w:eastAsia="仿宋"/>
        <w:sz w:val="18"/>
        <w:szCs w:val="18"/>
        <w:u w:val="single"/>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1E3A3F"/>
    <w:multiLevelType w:val="multilevel"/>
    <w:tmpl w:val="3B1E3A3F"/>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70808"/>
    <w:rsid w:val="0000166C"/>
    <w:rsid w:val="0000322A"/>
    <w:rsid w:val="00003BA1"/>
    <w:rsid w:val="00004546"/>
    <w:rsid w:val="00005F02"/>
    <w:rsid w:val="000063DA"/>
    <w:rsid w:val="00012134"/>
    <w:rsid w:val="0001287F"/>
    <w:rsid w:val="000130CC"/>
    <w:rsid w:val="00015503"/>
    <w:rsid w:val="0001584B"/>
    <w:rsid w:val="000168F4"/>
    <w:rsid w:val="00017DF2"/>
    <w:rsid w:val="0002008F"/>
    <w:rsid w:val="00020B7D"/>
    <w:rsid w:val="00020E48"/>
    <w:rsid w:val="00021A86"/>
    <w:rsid w:val="00022F88"/>
    <w:rsid w:val="000249E5"/>
    <w:rsid w:val="00025C94"/>
    <w:rsid w:val="00030791"/>
    <w:rsid w:val="00030F0B"/>
    <w:rsid w:val="00031395"/>
    <w:rsid w:val="0003264C"/>
    <w:rsid w:val="00032672"/>
    <w:rsid w:val="00032B49"/>
    <w:rsid w:val="000334FF"/>
    <w:rsid w:val="00033EAA"/>
    <w:rsid w:val="00034A9E"/>
    <w:rsid w:val="000351D1"/>
    <w:rsid w:val="00035650"/>
    <w:rsid w:val="00036BB5"/>
    <w:rsid w:val="0003718F"/>
    <w:rsid w:val="000375F4"/>
    <w:rsid w:val="00037FE9"/>
    <w:rsid w:val="00041B22"/>
    <w:rsid w:val="000421D1"/>
    <w:rsid w:val="000435DA"/>
    <w:rsid w:val="00043698"/>
    <w:rsid w:val="00043BA8"/>
    <w:rsid w:val="00044703"/>
    <w:rsid w:val="00044865"/>
    <w:rsid w:val="00045D16"/>
    <w:rsid w:val="00046376"/>
    <w:rsid w:val="00047D26"/>
    <w:rsid w:val="000501E6"/>
    <w:rsid w:val="000511DA"/>
    <w:rsid w:val="000523F6"/>
    <w:rsid w:val="0005462B"/>
    <w:rsid w:val="00055174"/>
    <w:rsid w:val="000579BC"/>
    <w:rsid w:val="0006011C"/>
    <w:rsid w:val="000604A7"/>
    <w:rsid w:val="00060903"/>
    <w:rsid w:val="00065748"/>
    <w:rsid w:val="00065BF7"/>
    <w:rsid w:val="00066B24"/>
    <w:rsid w:val="00066DDB"/>
    <w:rsid w:val="0006782E"/>
    <w:rsid w:val="0006789B"/>
    <w:rsid w:val="00067A15"/>
    <w:rsid w:val="00070305"/>
    <w:rsid w:val="000722F7"/>
    <w:rsid w:val="00072D98"/>
    <w:rsid w:val="00073327"/>
    <w:rsid w:val="000733B2"/>
    <w:rsid w:val="000756F1"/>
    <w:rsid w:val="00075F94"/>
    <w:rsid w:val="00076AFD"/>
    <w:rsid w:val="0007777C"/>
    <w:rsid w:val="0008008A"/>
    <w:rsid w:val="00080254"/>
    <w:rsid w:val="00080C4D"/>
    <w:rsid w:val="00082C89"/>
    <w:rsid w:val="00083071"/>
    <w:rsid w:val="0008457E"/>
    <w:rsid w:val="000851B5"/>
    <w:rsid w:val="00086584"/>
    <w:rsid w:val="000879D4"/>
    <w:rsid w:val="000903AE"/>
    <w:rsid w:val="0009166D"/>
    <w:rsid w:val="00092C95"/>
    <w:rsid w:val="00092E67"/>
    <w:rsid w:val="00096317"/>
    <w:rsid w:val="000968E0"/>
    <w:rsid w:val="00096EFF"/>
    <w:rsid w:val="000A076C"/>
    <w:rsid w:val="000A10D8"/>
    <w:rsid w:val="000A325A"/>
    <w:rsid w:val="000A4093"/>
    <w:rsid w:val="000A4585"/>
    <w:rsid w:val="000A4819"/>
    <w:rsid w:val="000A63E6"/>
    <w:rsid w:val="000A64D0"/>
    <w:rsid w:val="000A6DB2"/>
    <w:rsid w:val="000A768F"/>
    <w:rsid w:val="000A7EC1"/>
    <w:rsid w:val="000B07AA"/>
    <w:rsid w:val="000B1DAC"/>
    <w:rsid w:val="000B22AA"/>
    <w:rsid w:val="000B23D4"/>
    <w:rsid w:val="000B2BDF"/>
    <w:rsid w:val="000B2C15"/>
    <w:rsid w:val="000B3F0C"/>
    <w:rsid w:val="000B3F54"/>
    <w:rsid w:val="000B4602"/>
    <w:rsid w:val="000B4739"/>
    <w:rsid w:val="000B4BFD"/>
    <w:rsid w:val="000B4E88"/>
    <w:rsid w:val="000B505E"/>
    <w:rsid w:val="000B5950"/>
    <w:rsid w:val="000B62C5"/>
    <w:rsid w:val="000B71E3"/>
    <w:rsid w:val="000B7804"/>
    <w:rsid w:val="000B7809"/>
    <w:rsid w:val="000C3091"/>
    <w:rsid w:val="000C31E1"/>
    <w:rsid w:val="000C6463"/>
    <w:rsid w:val="000C6BC5"/>
    <w:rsid w:val="000C7800"/>
    <w:rsid w:val="000D0110"/>
    <w:rsid w:val="000D08FF"/>
    <w:rsid w:val="000D0B94"/>
    <w:rsid w:val="000D1022"/>
    <w:rsid w:val="000D1DFC"/>
    <w:rsid w:val="000D2889"/>
    <w:rsid w:val="000D2B98"/>
    <w:rsid w:val="000D2DFB"/>
    <w:rsid w:val="000D3E8B"/>
    <w:rsid w:val="000D4A56"/>
    <w:rsid w:val="000D4B2B"/>
    <w:rsid w:val="000D6156"/>
    <w:rsid w:val="000E019D"/>
    <w:rsid w:val="000E08B3"/>
    <w:rsid w:val="000E2047"/>
    <w:rsid w:val="000E20C4"/>
    <w:rsid w:val="000E2415"/>
    <w:rsid w:val="000E3188"/>
    <w:rsid w:val="000E5617"/>
    <w:rsid w:val="000E56D1"/>
    <w:rsid w:val="000E6CE2"/>
    <w:rsid w:val="000E7585"/>
    <w:rsid w:val="000E7AE9"/>
    <w:rsid w:val="000F0119"/>
    <w:rsid w:val="000F0558"/>
    <w:rsid w:val="000F0817"/>
    <w:rsid w:val="000F0EC2"/>
    <w:rsid w:val="000F1548"/>
    <w:rsid w:val="000F1B30"/>
    <w:rsid w:val="000F23F4"/>
    <w:rsid w:val="000F252A"/>
    <w:rsid w:val="000F26B6"/>
    <w:rsid w:val="000F2E0F"/>
    <w:rsid w:val="000F2E60"/>
    <w:rsid w:val="000F32C4"/>
    <w:rsid w:val="000F33EB"/>
    <w:rsid w:val="000F369E"/>
    <w:rsid w:val="000F3733"/>
    <w:rsid w:val="000F46EA"/>
    <w:rsid w:val="000F68E0"/>
    <w:rsid w:val="000F69C0"/>
    <w:rsid w:val="001006F3"/>
    <w:rsid w:val="0010100F"/>
    <w:rsid w:val="00101419"/>
    <w:rsid w:val="001014FE"/>
    <w:rsid w:val="00101C9F"/>
    <w:rsid w:val="00101CFC"/>
    <w:rsid w:val="00101FA7"/>
    <w:rsid w:val="0010255B"/>
    <w:rsid w:val="00104650"/>
    <w:rsid w:val="00104FDA"/>
    <w:rsid w:val="00105A37"/>
    <w:rsid w:val="0010659E"/>
    <w:rsid w:val="00111164"/>
    <w:rsid w:val="00111408"/>
    <w:rsid w:val="00111A94"/>
    <w:rsid w:val="00111BFF"/>
    <w:rsid w:val="00117041"/>
    <w:rsid w:val="001170BC"/>
    <w:rsid w:val="00117DDC"/>
    <w:rsid w:val="001217F1"/>
    <w:rsid w:val="00122BED"/>
    <w:rsid w:val="00123048"/>
    <w:rsid w:val="001231A9"/>
    <w:rsid w:val="0012446B"/>
    <w:rsid w:val="00125A10"/>
    <w:rsid w:val="00126037"/>
    <w:rsid w:val="00126248"/>
    <w:rsid w:val="00126DB1"/>
    <w:rsid w:val="00127584"/>
    <w:rsid w:val="00130113"/>
    <w:rsid w:val="001304FB"/>
    <w:rsid w:val="00131908"/>
    <w:rsid w:val="001321FF"/>
    <w:rsid w:val="00133C66"/>
    <w:rsid w:val="001340DC"/>
    <w:rsid w:val="00135011"/>
    <w:rsid w:val="001357ED"/>
    <w:rsid w:val="00135BE9"/>
    <w:rsid w:val="00136C52"/>
    <w:rsid w:val="001374F6"/>
    <w:rsid w:val="00137BB3"/>
    <w:rsid w:val="00140067"/>
    <w:rsid w:val="00140214"/>
    <w:rsid w:val="0014050C"/>
    <w:rsid w:val="00141282"/>
    <w:rsid w:val="0014200A"/>
    <w:rsid w:val="001429CC"/>
    <w:rsid w:val="00143A87"/>
    <w:rsid w:val="001451E0"/>
    <w:rsid w:val="00145891"/>
    <w:rsid w:val="00146DD9"/>
    <w:rsid w:val="00147721"/>
    <w:rsid w:val="00147DDD"/>
    <w:rsid w:val="00147E7C"/>
    <w:rsid w:val="00151AB0"/>
    <w:rsid w:val="00151C64"/>
    <w:rsid w:val="00151DB0"/>
    <w:rsid w:val="00153839"/>
    <w:rsid w:val="001559A4"/>
    <w:rsid w:val="001564D0"/>
    <w:rsid w:val="001567BA"/>
    <w:rsid w:val="001570F7"/>
    <w:rsid w:val="00157671"/>
    <w:rsid w:val="001578E2"/>
    <w:rsid w:val="00160259"/>
    <w:rsid w:val="001611FE"/>
    <w:rsid w:val="00163F8B"/>
    <w:rsid w:val="00164538"/>
    <w:rsid w:val="0016489F"/>
    <w:rsid w:val="0016498F"/>
    <w:rsid w:val="001657A7"/>
    <w:rsid w:val="00165A47"/>
    <w:rsid w:val="00165C4D"/>
    <w:rsid w:val="00166EED"/>
    <w:rsid w:val="00171122"/>
    <w:rsid w:val="001711C5"/>
    <w:rsid w:val="00171630"/>
    <w:rsid w:val="00171CD9"/>
    <w:rsid w:val="0017206C"/>
    <w:rsid w:val="00172773"/>
    <w:rsid w:val="00172B11"/>
    <w:rsid w:val="00172FEC"/>
    <w:rsid w:val="0017429D"/>
    <w:rsid w:val="001747ED"/>
    <w:rsid w:val="00175406"/>
    <w:rsid w:val="00175476"/>
    <w:rsid w:val="00175C8F"/>
    <w:rsid w:val="00175FEE"/>
    <w:rsid w:val="00176F13"/>
    <w:rsid w:val="00177C84"/>
    <w:rsid w:val="00177E4A"/>
    <w:rsid w:val="0018048B"/>
    <w:rsid w:val="00180EBA"/>
    <w:rsid w:val="00180FC2"/>
    <w:rsid w:val="00181C4B"/>
    <w:rsid w:val="00181EEC"/>
    <w:rsid w:val="00182601"/>
    <w:rsid w:val="0018266A"/>
    <w:rsid w:val="001826C1"/>
    <w:rsid w:val="00182D3D"/>
    <w:rsid w:val="001843CE"/>
    <w:rsid w:val="00185B52"/>
    <w:rsid w:val="00185E37"/>
    <w:rsid w:val="00186136"/>
    <w:rsid w:val="00186357"/>
    <w:rsid w:val="001868C8"/>
    <w:rsid w:val="00187686"/>
    <w:rsid w:val="0019037E"/>
    <w:rsid w:val="0019176E"/>
    <w:rsid w:val="00191A11"/>
    <w:rsid w:val="0019242F"/>
    <w:rsid w:val="00192ED5"/>
    <w:rsid w:val="0019344E"/>
    <w:rsid w:val="00194443"/>
    <w:rsid w:val="00195AF3"/>
    <w:rsid w:val="00196A11"/>
    <w:rsid w:val="00196E89"/>
    <w:rsid w:val="00197A7F"/>
    <w:rsid w:val="00197B27"/>
    <w:rsid w:val="00197CAC"/>
    <w:rsid w:val="001A0692"/>
    <w:rsid w:val="001A0EB0"/>
    <w:rsid w:val="001A19AB"/>
    <w:rsid w:val="001A302B"/>
    <w:rsid w:val="001A3047"/>
    <w:rsid w:val="001A612A"/>
    <w:rsid w:val="001A6F0E"/>
    <w:rsid w:val="001A71A3"/>
    <w:rsid w:val="001A7FC2"/>
    <w:rsid w:val="001B24F6"/>
    <w:rsid w:val="001B2EC3"/>
    <w:rsid w:val="001B3E80"/>
    <w:rsid w:val="001B411A"/>
    <w:rsid w:val="001B4D79"/>
    <w:rsid w:val="001B5841"/>
    <w:rsid w:val="001B5BB3"/>
    <w:rsid w:val="001B5CEA"/>
    <w:rsid w:val="001B5F5D"/>
    <w:rsid w:val="001B63C6"/>
    <w:rsid w:val="001B6F6C"/>
    <w:rsid w:val="001C0E29"/>
    <w:rsid w:val="001C1A3E"/>
    <w:rsid w:val="001C3DAA"/>
    <w:rsid w:val="001C3DDD"/>
    <w:rsid w:val="001C55FF"/>
    <w:rsid w:val="001C580B"/>
    <w:rsid w:val="001C5D1C"/>
    <w:rsid w:val="001C67D3"/>
    <w:rsid w:val="001C6924"/>
    <w:rsid w:val="001C78AF"/>
    <w:rsid w:val="001C7CB7"/>
    <w:rsid w:val="001C7E7B"/>
    <w:rsid w:val="001D1009"/>
    <w:rsid w:val="001D10AD"/>
    <w:rsid w:val="001D13A5"/>
    <w:rsid w:val="001D1714"/>
    <w:rsid w:val="001D18C5"/>
    <w:rsid w:val="001D1DAC"/>
    <w:rsid w:val="001D4075"/>
    <w:rsid w:val="001D4729"/>
    <w:rsid w:val="001D59EB"/>
    <w:rsid w:val="001D60A1"/>
    <w:rsid w:val="001D61C0"/>
    <w:rsid w:val="001D63B9"/>
    <w:rsid w:val="001D63D7"/>
    <w:rsid w:val="001D69C5"/>
    <w:rsid w:val="001D6C4B"/>
    <w:rsid w:val="001E006E"/>
    <w:rsid w:val="001E1032"/>
    <w:rsid w:val="001E1A23"/>
    <w:rsid w:val="001E314D"/>
    <w:rsid w:val="001E396D"/>
    <w:rsid w:val="001E3C5E"/>
    <w:rsid w:val="001E3D55"/>
    <w:rsid w:val="001E5A4F"/>
    <w:rsid w:val="001F05AD"/>
    <w:rsid w:val="001F1C7A"/>
    <w:rsid w:val="001F20A8"/>
    <w:rsid w:val="001F31B8"/>
    <w:rsid w:val="001F40E6"/>
    <w:rsid w:val="001F53B0"/>
    <w:rsid w:val="001F749C"/>
    <w:rsid w:val="001F7717"/>
    <w:rsid w:val="001F7AED"/>
    <w:rsid w:val="001F7F5F"/>
    <w:rsid w:val="00200A7A"/>
    <w:rsid w:val="00203190"/>
    <w:rsid w:val="00203DD2"/>
    <w:rsid w:val="002053BB"/>
    <w:rsid w:val="002053CB"/>
    <w:rsid w:val="00205AAC"/>
    <w:rsid w:val="00205F63"/>
    <w:rsid w:val="00207029"/>
    <w:rsid w:val="0020796A"/>
    <w:rsid w:val="00207B5A"/>
    <w:rsid w:val="00212514"/>
    <w:rsid w:val="00212CD2"/>
    <w:rsid w:val="00213662"/>
    <w:rsid w:val="002155DA"/>
    <w:rsid w:val="002158E2"/>
    <w:rsid w:val="00216ECE"/>
    <w:rsid w:val="002210BB"/>
    <w:rsid w:val="002229DA"/>
    <w:rsid w:val="00222D70"/>
    <w:rsid w:val="002243D9"/>
    <w:rsid w:val="002249AA"/>
    <w:rsid w:val="00224AD7"/>
    <w:rsid w:val="00224C6E"/>
    <w:rsid w:val="002251AC"/>
    <w:rsid w:val="002252E9"/>
    <w:rsid w:val="0022620E"/>
    <w:rsid w:val="00230752"/>
    <w:rsid w:val="00230EC2"/>
    <w:rsid w:val="002321D5"/>
    <w:rsid w:val="00232AC9"/>
    <w:rsid w:val="00232D48"/>
    <w:rsid w:val="00233C12"/>
    <w:rsid w:val="00233D7B"/>
    <w:rsid w:val="00235C23"/>
    <w:rsid w:val="00236068"/>
    <w:rsid w:val="0024062D"/>
    <w:rsid w:val="00240957"/>
    <w:rsid w:val="002411CD"/>
    <w:rsid w:val="0024145C"/>
    <w:rsid w:val="0024165B"/>
    <w:rsid w:val="00241EC2"/>
    <w:rsid w:val="002421D6"/>
    <w:rsid w:val="00242D55"/>
    <w:rsid w:val="00242ECE"/>
    <w:rsid w:val="00244F95"/>
    <w:rsid w:val="00245C81"/>
    <w:rsid w:val="002461AF"/>
    <w:rsid w:val="00246332"/>
    <w:rsid w:val="00246445"/>
    <w:rsid w:val="00246B87"/>
    <w:rsid w:val="002472E1"/>
    <w:rsid w:val="00250EFA"/>
    <w:rsid w:val="0025149B"/>
    <w:rsid w:val="0025273C"/>
    <w:rsid w:val="002527DB"/>
    <w:rsid w:val="002530DB"/>
    <w:rsid w:val="002531C0"/>
    <w:rsid w:val="00253B0A"/>
    <w:rsid w:val="002550C4"/>
    <w:rsid w:val="00256BFC"/>
    <w:rsid w:val="00256FE2"/>
    <w:rsid w:val="00257822"/>
    <w:rsid w:val="00257A8B"/>
    <w:rsid w:val="00257CB1"/>
    <w:rsid w:val="00257DE4"/>
    <w:rsid w:val="00257EB4"/>
    <w:rsid w:val="002614B4"/>
    <w:rsid w:val="00262227"/>
    <w:rsid w:val="00265054"/>
    <w:rsid w:val="002655F9"/>
    <w:rsid w:val="00265CB9"/>
    <w:rsid w:val="00266038"/>
    <w:rsid w:val="00266E99"/>
    <w:rsid w:val="002670C5"/>
    <w:rsid w:val="00270169"/>
    <w:rsid w:val="002709E4"/>
    <w:rsid w:val="00270EFA"/>
    <w:rsid w:val="0027195E"/>
    <w:rsid w:val="00271AB6"/>
    <w:rsid w:val="00273F30"/>
    <w:rsid w:val="00274E2F"/>
    <w:rsid w:val="002755B5"/>
    <w:rsid w:val="00275E26"/>
    <w:rsid w:val="00276669"/>
    <w:rsid w:val="00280562"/>
    <w:rsid w:val="002810AF"/>
    <w:rsid w:val="00281703"/>
    <w:rsid w:val="00282A2A"/>
    <w:rsid w:val="00282CFE"/>
    <w:rsid w:val="00283499"/>
    <w:rsid w:val="002835C9"/>
    <w:rsid w:val="00284001"/>
    <w:rsid w:val="00284541"/>
    <w:rsid w:val="00284814"/>
    <w:rsid w:val="00284E9D"/>
    <w:rsid w:val="002851FF"/>
    <w:rsid w:val="0028523D"/>
    <w:rsid w:val="0028555F"/>
    <w:rsid w:val="00286C24"/>
    <w:rsid w:val="002878E4"/>
    <w:rsid w:val="00292E25"/>
    <w:rsid w:val="00293625"/>
    <w:rsid w:val="00293FA7"/>
    <w:rsid w:val="002970A3"/>
    <w:rsid w:val="002A07C9"/>
    <w:rsid w:val="002A0942"/>
    <w:rsid w:val="002A1DAC"/>
    <w:rsid w:val="002A24BF"/>
    <w:rsid w:val="002A3E81"/>
    <w:rsid w:val="002A496A"/>
    <w:rsid w:val="002A5C84"/>
    <w:rsid w:val="002A6516"/>
    <w:rsid w:val="002A680E"/>
    <w:rsid w:val="002A7B93"/>
    <w:rsid w:val="002B01A8"/>
    <w:rsid w:val="002B02C0"/>
    <w:rsid w:val="002B0E2E"/>
    <w:rsid w:val="002B1AD6"/>
    <w:rsid w:val="002B31DB"/>
    <w:rsid w:val="002B356A"/>
    <w:rsid w:val="002B4134"/>
    <w:rsid w:val="002B50BA"/>
    <w:rsid w:val="002B5293"/>
    <w:rsid w:val="002B5D5B"/>
    <w:rsid w:val="002B62C2"/>
    <w:rsid w:val="002B6787"/>
    <w:rsid w:val="002B6CA5"/>
    <w:rsid w:val="002B7C31"/>
    <w:rsid w:val="002C01C2"/>
    <w:rsid w:val="002C0357"/>
    <w:rsid w:val="002C04BC"/>
    <w:rsid w:val="002C092D"/>
    <w:rsid w:val="002C093D"/>
    <w:rsid w:val="002C25F2"/>
    <w:rsid w:val="002C4BE2"/>
    <w:rsid w:val="002C4C6F"/>
    <w:rsid w:val="002C4EC1"/>
    <w:rsid w:val="002C5016"/>
    <w:rsid w:val="002D17F3"/>
    <w:rsid w:val="002D2FF2"/>
    <w:rsid w:val="002D32B5"/>
    <w:rsid w:val="002D3851"/>
    <w:rsid w:val="002D4133"/>
    <w:rsid w:val="002D4135"/>
    <w:rsid w:val="002D4302"/>
    <w:rsid w:val="002D459C"/>
    <w:rsid w:val="002D545B"/>
    <w:rsid w:val="002D5762"/>
    <w:rsid w:val="002D66C9"/>
    <w:rsid w:val="002E06BB"/>
    <w:rsid w:val="002E0907"/>
    <w:rsid w:val="002E0AED"/>
    <w:rsid w:val="002E0D22"/>
    <w:rsid w:val="002E0F7B"/>
    <w:rsid w:val="002E116F"/>
    <w:rsid w:val="002E11BA"/>
    <w:rsid w:val="002E12A6"/>
    <w:rsid w:val="002E270F"/>
    <w:rsid w:val="002E37AC"/>
    <w:rsid w:val="002E3A1E"/>
    <w:rsid w:val="002E3E29"/>
    <w:rsid w:val="002E406B"/>
    <w:rsid w:val="002E414F"/>
    <w:rsid w:val="002E6A43"/>
    <w:rsid w:val="002F0B9A"/>
    <w:rsid w:val="002F0EA3"/>
    <w:rsid w:val="002F14E9"/>
    <w:rsid w:val="002F15BB"/>
    <w:rsid w:val="002F27D1"/>
    <w:rsid w:val="002F3873"/>
    <w:rsid w:val="002F4F0D"/>
    <w:rsid w:val="002F6614"/>
    <w:rsid w:val="00300C20"/>
    <w:rsid w:val="0030105E"/>
    <w:rsid w:val="00301712"/>
    <w:rsid w:val="003032B9"/>
    <w:rsid w:val="00303B7F"/>
    <w:rsid w:val="00303E40"/>
    <w:rsid w:val="00304153"/>
    <w:rsid w:val="00305A14"/>
    <w:rsid w:val="00305DF1"/>
    <w:rsid w:val="003060B4"/>
    <w:rsid w:val="00311A7F"/>
    <w:rsid w:val="00312380"/>
    <w:rsid w:val="00312918"/>
    <w:rsid w:val="0031306D"/>
    <w:rsid w:val="00313EBA"/>
    <w:rsid w:val="00314EAB"/>
    <w:rsid w:val="00315166"/>
    <w:rsid w:val="00315370"/>
    <w:rsid w:val="00315693"/>
    <w:rsid w:val="0032043D"/>
    <w:rsid w:val="00320E1B"/>
    <w:rsid w:val="00322B23"/>
    <w:rsid w:val="00322B35"/>
    <w:rsid w:val="00323599"/>
    <w:rsid w:val="00323ACC"/>
    <w:rsid w:val="00324B02"/>
    <w:rsid w:val="00324D8B"/>
    <w:rsid w:val="003251C0"/>
    <w:rsid w:val="00325614"/>
    <w:rsid w:val="00326CD2"/>
    <w:rsid w:val="003270D7"/>
    <w:rsid w:val="00327491"/>
    <w:rsid w:val="003308B9"/>
    <w:rsid w:val="0033177B"/>
    <w:rsid w:val="003327B4"/>
    <w:rsid w:val="003355BB"/>
    <w:rsid w:val="00335F46"/>
    <w:rsid w:val="00336040"/>
    <w:rsid w:val="003406C9"/>
    <w:rsid w:val="003417EE"/>
    <w:rsid w:val="00341DAA"/>
    <w:rsid w:val="0034227E"/>
    <w:rsid w:val="0034263A"/>
    <w:rsid w:val="003427A0"/>
    <w:rsid w:val="0034308A"/>
    <w:rsid w:val="0034442F"/>
    <w:rsid w:val="00346244"/>
    <w:rsid w:val="003500C1"/>
    <w:rsid w:val="003501E6"/>
    <w:rsid w:val="00350F1E"/>
    <w:rsid w:val="0035103B"/>
    <w:rsid w:val="003516BB"/>
    <w:rsid w:val="003517D5"/>
    <w:rsid w:val="00351D06"/>
    <w:rsid w:val="00351FEC"/>
    <w:rsid w:val="00352B5B"/>
    <w:rsid w:val="00353CDE"/>
    <w:rsid w:val="0035542A"/>
    <w:rsid w:val="0035570C"/>
    <w:rsid w:val="00355AE6"/>
    <w:rsid w:val="00356396"/>
    <w:rsid w:val="003569CC"/>
    <w:rsid w:val="0035784F"/>
    <w:rsid w:val="00360C77"/>
    <w:rsid w:val="00361994"/>
    <w:rsid w:val="003620FA"/>
    <w:rsid w:val="00364BA3"/>
    <w:rsid w:val="00364D55"/>
    <w:rsid w:val="00364E7A"/>
    <w:rsid w:val="00365867"/>
    <w:rsid w:val="003669CC"/>
    <w:rsid w:val="0037282C"/>
    <w:rsid w:val="003728D4"/>
    <w:rsid w:val="00373D7B"/>
    <w:rsid w:val="00374B10"/>
    <w:rsid w:val="00375BB8"/>
    <w:rsid w:val="00380479"/>
    <w:rsid w:val="003820F5"/>
    <w:rsid w:val="0038339E"/>
    <w:rsid w:val="003836AE"/>
    <w:rsid w:val="0038419F"/>
    <w:rsid w:val="0038463F"/>
    <w:rsid w:val="00384C44"/>
    <w:rsid w:val="00384F96"/>
    <w:rsid w:val="0038534C"/>
    <w:rsid w:val="00385411"/>
    <w:rsid w:val="00385967"/>
    <w:rsid w:val="00385D12"/>
    <w:rsid w:val="00386F0C"/>
    <w:rsid w:val="00387A22"/>
    <w:rsid w:val="00391FC4"/>
    <w:rsid w:val="00392D84"/>
    <w:rsid w:val="00394256"/>
    <w:rsid w:val="0039499F"/>
    <w:rsid w:val="00395917"/>
    <w:rsid w:val="00395D45"/>
    <w:rsid w:val="0039700B"/>
    <w:rsid w:val="003974D2"/>
    <w:rsid w:val="003979DF"/>
    <w:rsid w:val="00397DD7"/>
    <w:rsid w:val="003A1CE2"/>
    <w:rsid w:val="003A217E"/>
    <w:rsid w:val="003A2236"/>
    <w:rsid w:val="003A2647"/>
    <w:rsid w:val="003A367E"/>
    <w:rsid w:val="003A387E"/>
    <w:rsid w:val="003A4448"/>
    <w:rsid w:val="003A4715"/>
    <w:rsid w:val="003A4B5E"/>
    <w:rsid w:val="003A4D9E"/>
    <w:rsid w:val="003A54B2"/>
    <w:rsid w:val="003A5AFB"/>
    <w:rsid w:val="003A6E5F"/>
    <w:rsid w:val="003A715C"/>
    <w:rsid w:val="003B11FC"/>
    <w:rsid w:val="003B1670"/>
    <w:rsid w:val="003B5301"/>
    <w:rsid w:val="003B61F9"/>
    <w:rsid w:val="003B6D6A"/>
    <w:rsid w:val="003C0911"/>
    <w:rsid w:val="003C114E"/>
    <w:rsid w:val="003C14BA"/>
    <w:rsid w:val="003C3A0A"/>
    <w:rsid w:val="003C4B61"/>
    <w:rsid w:val="003C54DD"/>
    <w:rsid w:val="003C5937"/>
    <w:rsid w:val="003C6A41"/>
    <w:rsid w:val="003C6C68"/>
    <w:rsid w:val="003C7AB4"/>
    <w:rsid w:val="003C7BCE"/>
    <w:rsid w:val="003C7CD2"/>
    <w:rsid w:val="003C7FBC"/>
    <w:rsid w:val="003D01DE"/>
    <w:rsid w:val="003D04BA"/>
    <w:rsid w:val="003D090B"/>
    <w:rsid w:val="003D21FB"/>
    <w:rsid w:val="003D315D"/>
    <w:rsid w:val="003D3615"/>
    <w:rsid w:val="003D5214"/>
    <w:rsid w:val="003D68FF"/>
    <w:rsid w:val="003D6B5E"/>
    <w:rsid w:val="003D73E4"/>
    <w:rsid w:val="003E0B1D"/>
    <w:rsid w:val="003E23FA"/>
    <w:rsid w:val="003E2B8F"/>
    <w:rsid w:val="003E3684"/>
    <w:rsid w:val="003E53E4"/>
    <w:rsid w:val="003E5889"/>
    <w:rsid w:val="003E5E20"/>
    <w:rsid w:val="003E63DC"/>
    <w:rsid w:val="003E7A01"/>
    <w:rsid w:val="003E7BE8"/>
    <w:rsid w:val="003F0B07"/>
    <w:rsid w:val="003F1838"/>
    <w:rsid w:val="003F22A1"/>
    <w:rsid w:val="003F4ECD"/>
    <w:rsid w:val="003F50C3"/>
    <w:rsid w:val="003F5186"/>
    <w:rsid w:val="003F51F8"/>
    <w:rsid w:val="003F5904"/>
    <w:rsid w:val="003F60D1"/>
    <w:rsid w:val="003F66E1"/>
    <w:rsid w:val="003F6EFA"/>
    <w:rsid w:val="003F79B2"/>
    <w:rsid w:val="003F7A0C"/>
    <w:rsid w:val="003F7AAC"/>
    <w:rsid w:val="004014B7"/>
    <w:rsid w:val="00401E69"/>
    <w:rsid w:val="00402A4C"/>
    <w:rsid w:val="00402CCF"/>
    <w:rsid w:val="004032F8"/>
    <w:rsid w:val="00403344"/>
    <w:rsid w:val="004035A3"/>
    <w:rsid w:val="004042E4"/>
    <w:rsid w:val="00407022"/>
    <w:rsid w:val="00407561"/>
    <w:rsid w:val="004109E2"/>
    <w:rsid w:val="004115AA"/>
    <w:rsid w:val="00412248"/>
    <w:rsid w:val="00412716"/>
    <w:rsid w:val="00412C30"/>
    <w:rsid w:val="00413E0F"/>
    <w:rsid w:val="004153E8"/>
    <w:rsid w:val="004154E7"/>
    <w:rsid w:val="00417CC0"/>
    <w:rsid w:val="004200E8"/>
    <w:rsid w:val="0042086A"/>
    <w:rsid w:val="0042139E"/>
    <w:rsid w:val="0042181D"/>
    <w:rsid w:val="00421BB1"/>
    <w:rsid w:val="0042225A"/>
    <w:rsid w:val="00423594"/>
    <w:rsid w:val="0042455E"/>
    <w:rsid w:val="004245D6"/>
    <w:rsid w:val="004252F9"/>
    <w:rsid w:val="00425D3D"/>
    <w:rsid w:val="00427748"/>
    <w:rsid w:val="00427A37"/>
    <w:rsid w:val="00427A3E"/>
    <w:rsid w:val="00427E72"/>
    <w:rsid w:val="00431A5B"/>
    <w:rsid w:val="00433AED"/>
    <w:rsid w:val="00433D2A"/>
    <w:rsid w:val="00434CCB"/>
    <w:rsid w:val="0043660E"/>
    <w:rsid w:val="004366BD"/>
    <w:rsid w:val="00440628"/>
    <w:rsid w:val="00440791"/>
    <w:rsid w:val="00442E10"/>
    <w:rsid w:val="00443406"/>
    <w:rsid w:val="00443F78"/>
    <w:rsid w:val="00444247"/>
    <w:rsid w:val="00444540"/>
    <w:rsid w:val="00445646"/>
    <w:rsid w:val="00445C78"/>
    <w:rsid w:val="00445DA3"/>
    <w:rsid w:val="004466D7"/>
    <w:rsid w:val="004466E3"/>
    <w:rsid w:val="00446C0C"/>
    <w:rsid w:val="00446ED3"/>
    <w:rsid w:val="00447912"/>
    <w:rsid w:val="0045024E"/>
    <w:rsid w:val="00450BD0"/>
    <w:rsid w:val="004512EE"/>
    <w:rsid w:val="00451516"/>
    <w:rsid w:val="004553C9"/>
    <w:rsid w:val="0045561C"/>
    <w:rsid w:val="00456092"/>
    <w:rsid w:val="004562D0"/>
    <w:rsid w:val="00456961"/>
    <w:rsid w:val="004571A4"/>
    <w:rsid w:val="0046122F"/>
    <w:rsid w:val="004627FF"/>
    <w:rsid w:val="0046289C"/>
    <w:rsid w:val="0046335D"/>
    <w:rsid w:val="00464420"/>
    <w:rsid w:val="0046698E"/>
    <w:rsid w:val="00466DA2"/>
    <w:rsid w:val="00467F37"/>
    <w:rsid w:val="004700CF"/>
    <w:rsid w:val="00470221"/>
    <w:rsid w:val="00471EAD"/>
    <w:rsid w:val="00472A9B"/>
    <w:rsid w:val="00473175"/>
    <w:rsid w:val="00473C8B"/>
    <w:rsid w:val="00474095"/>
    <w:rsid w:val="004746E8"/>
    <w:rsid w:val="00474CCA"/>
    <w:rsid w:val="0047511C"/>
    <w:rsid w:val="00475B5B"/>
    <w:rsid w:val="00475B94"/>
    <w:rsid w:val="00475DF3"/>
    <w:rsid w:val="00476608"/>
    <w:rsid w:val="004772A9"/>
    <w:rsid w:val="00477873"/>
    <w:rsid w:val="00480C6B"/>
    <w:rsid w:val="00481929"/>
    <w:rsid w:val="00482C49"/>
    <w:rsid w:val="00482D9E"/>
    <w:rsid w:val="00483889"/>
    <w:rsid w:val="00483E64"/>
    <w:rsid w:val="00484A9D"/>
    <w:rsid w:val="004850CB"/>
    <w:rsid w:val="00485527"/>
    <w:rsid w:val="0048553C"/>
    <w:rsid w:val="004876AB"/>
    <w:rsid w:val="0049086F"/>
    <w:rsid w:val="00491892"/>
    <w:rsid w:val="004919F5"/>
    <w:rsid w:val="004932CB"/>
    <w:rsid w:val="00493A8E"/>
    <w:rsid w:val="00493EF4"/>
    <w:rsid w:val="00494010"/>
    <w:rsid w:val="0049433E"/>
    <w:rsid w:val="004944B0"/>
    <w:rsid w:val="004946DF"/>
    <w:rsid w:val="00494975"/>
    <w:rsid w:val="0049538A"/>
    <w:rsid w:val="00495E9D"/>
    <w:rsid w:val="00496500"/>
    <w:rsid w:val="00497158"/>
    <w:rsid w:val="004974DE"/>
    <w:rsid w:val="00497B7A"/>
    <w:rsid w:val="004A0A55"/>
    <w:rsid w:val="004A11AB"/>
    <w:rsid w:val="004A20AC"/>
    <w:rsid w:val="004A2E3B"/>
    <w:rsid w:val="004A2EA0"/>
    <w:rsid w:val="004A33D0"/>
    <w:rsid w:val="004A3749"/>
    <w:rsid w:val="004A4307"/>
    <w:rsid w:val="004A4BCF"/>
    <w:rsid w:val="004A4DBA"/>
    <w:rsid w:val="004A555B"/>
    <w:rsid w:val="004A575E"/>
    <w:rsid w:val="004A59CC"/>
    <w:rsid w:val="004A5E40"/>
    <w:rsid w:val="004A6197"/>
    <w:rsid w:val="004B0019"/>
    <w:rsid w:val="004B052D"/>
    <w:rsid w:val="004B0B4C"/>
    <w:rsid w:val="004B20C7"/>
    <w:rsid w:val="004B414D"/>
    <w:rsid w:val="004B45F7"/>
    <w:rsid w:val="004B4BAD"/>
    <w:rsid w:val="004C1012"/>
    <w:rsid w:val="004C12B4"/>
    <w:rsid w:val="004C1649"/>
    <w:rsid w:val="004C19F1"/>
    <w:rsid w:val="004C1F90"/>
    <w:rsid w:val="004C35C8"/>
    <w:rsid w:val="004C3685"/>
    <w:rsid w:val="004C4E61"/>
    <w:rsid w:val="004C51A4"/>
    <w:rsid w:val="004C567C"/>
    <w:rsid w:val="004C56D1"/>
    <w:rsid w:val="004C5E09"/>
    <w:rsid w:val="004D1FC1"/>
    <w:rsid w:val="004D2197"/>
    <w:rsid w:val="004D3614"/>
    <w:rsid w:val="004D398F"/>
    <w:rsid w:val="004D5206"/>
    <w:rsid w:val="004D55C1"/>
    <w:rsid w:val="004D6168"/>
    <w:rsid w:val="004D768E"/>
    <w:rsid w:val="004E062A"/>
    <w:rsid w:val="004E1345"/>
    <w:rsid w:val="004E1787"/>
    <w:rsid w:val="004E2CB0"/>
    <w:rsid w:val="004E3161"/>
    <w:rsid w:val="004E3785"/>
    <w:rsid w:val="004E44AF"/>
    <w:rsid w:val="004E74BB"/>
    <w:rsid w:val="004F1FD3"/>
    <w:rsid w:val="004F2355"/>
    <w:rsid w:val="004F3CDA"/>
    <w:rsid w:val="004F3D1D"/>
    <w:rsid w:val="004F4224"/>
    <w:rsid w:val="004F45CC"/>
    <w:rsid w:val="004F4DDD"/>
    <w:rsid w:val="004F5240"/>
    <w:rsid w:val="004F5334"/>
    <w:rsid w:val="004F572C"/>
    <w:rsid w:val="004F5EB8"/>
    <w:rsid w:val="004F768A"/>
    <w:rsid w:val="00500934"/>
    <w:rsid w:val="00500FE1"/>
    <w:rsid w:val="005014C2"/>
    <w:rsid w:val="005014E4"/>
    <w:rsid w:val="00502BB3"/>
    <w:rsid w:val="0050472A"/>
    <w:rsid w:val="00504762"/>
    <w:rsid w:val="00504BDC"/>
    <w:rsid w:val="00505017"/>
    <w:rsid w:val="00505E3C"/>
    <w:rsid w:val="00506143"/>
    <w:rsid w:val="00506739"/>
    <w:rsid w:val="0050793C"/>
    <w:rsid w:val="00507D08"/>
    <w:rsid w:val="00512294"/>
    <w:rsid w:val="005124A3"/>
    <w:rsid w:val="00512A57"/>
    <w:rsid w:val="00512F66"/>
    <w:rsid w:val="005138C4"/>
    <w:rsid w:val="00513FFF"/>
    <w:rsid w:val="00515977"/>
    <w:rsid w:val="00515EF6"/>
    <w:rsid w:val="005161EB"/>
    <w:rsid w:val="00521CB6"/>
    <w:rsid w:val="0052253C"/>
    <w:rsid w:val="005225F0"/>
    <w:rsid w:val="0052303E"/>
    <w:rsid w:val="0052309D"/>
    <w:rsid w:val="00525469"/>
    <w:rsid w:val="005259E3"/>
    <w:rsid w:val="00530C47"/>
    <w:rsid w:val="0053286A"/>
    <w:rsid w:val="00532D53"/>
    <w:rsid w:val="00532F8F"/>
    <w:rsid w:val="0053367A"/>
    <w:rsid w:val="005357B1"/>
    <w:rsid w:val="00535D8D"/>
    <w:rsid w:val="00536280"/>
    <w:rsid w:val="00536F21"/>
    <w:rsid w:val="005370AB"/>
    <w:rsid w:val="0053758E"/>
    <w:rsid w:val="0053779D"/>
    <w:rsid w:val="00540180"/>
    <w:rsid w:val="00540EF0"/>
    <w:rsid w:val="0054198F"/>
    <w:rsid w:val="005431A8"/>
    <w:rsid w:val="005435E2"/>
    <w:rsid w:val="005436A4"/>
    <w:rsid w:val="005437DE"/>
    <w:rsid w:val="00543B14"/>
    <w:rsid w:val="005441B3"/>
    <w:rsid w:val="00545192"/>
    <w:rsid w:val="0054565C"/>
    <w:rsid w:val="00545A11"/>
    <w:rsid w:val="00545EF5"/>
    <w:rsid w:val="00546325"/>
    <w:rsid w:val="00546A6E"/>
    <w:rsid w:val="005526BA"/>
    <w:rsid w:val="00553A2D"/>
    <w:rsid w:val="0055446B"/>
    <w:rsid w:val="00556663"/>
    <w:rsid w:val="00561172"/>
    <w:rsid w:val="00563610"/>
    <w:rsid w:val="005636A3"/>
    <w:rsid w:val="00563EDA"/>
    <w:rsid w:val="005640DA"/>
    <w:rsid w:val="0056536E"/>
    <w:rsid w:val="00566752"/>
    <w:rsid w:val="00566962"/>
    <w:rsid w:val="0056706E"/>
    <w:rsid w:val="00567BA6"/>
    <w:rsid w:val="00567D0D"/>
    <w:rsid w:val="005702A3"/>
    <w:rsid w:val="00570D99"/>
    <w:rsid w:val="00571062"/>
    <w:rsid w:val="00571877"/>
    <w:rsid w:val="00571B62"/>
    <w:rsid w:val="00571BF5"/>
    <w:rsid w:val="00572FA7"/>
    <w:rsid w:val="005735AB"/>
    <w:rsid w:val="00573BA0"/>
    <w:rsid w:val="00573E88"/>
    <w:rsid w:val="0057412D"/>
    <w:rsid w:val="00574B0B"/>
    <w:rsid w:val="00574F24"/>
    <w:rsid w:val="005757BE"/>
    <w:rsid w:val="0057630F"/>
    <w:rsid w:val="0057753A"/>
    <w:rsid w:val="0058011C"/>
    <w:rsid w:val="00581BCF"/>
    <w:rsid w:val="00581FFF"/>
    <w:rsid w:val="0058263D"/>
    <w:rsid w:val="00582B2F"/>
    <w:rsid w:val="00582B39"/>
    <w:rsid w:val="00583C18"/>
    <w:rsid w:val="00583DC8"/>
    <w:rsid w:val="0058404A"/>
    <w:rsid w:val="005846F7"/>
    <w:rsid w:val="005849D6"/>
    <w:rsid w:val="00586C59"/>
    <w:rsid w:val="00587E14"/>
    <w:rsid w:val="00590697"/>
    <w:rsid w:val="005907E9"/>
    <w:rsid w:val="00592C18"/>
    <w:rsid w:val="00594224"/>
    <w:rsid w:val="005942ED"/>
    <w:rsid w:val="005943B2"/>
    <w:rsid w:val="00595D94"/>
    <w:rsid w:val="00596978"/>
    <w:rsid w:val="00596BC5"/>
    <w:rsid w:val="00596C61"/>
    <w:rsid w:val="00597210"/>
    <w:rsid w:val="005A05F5"/>
    <w:rsid w:val="005A0799"/>
    <w:rsid w:val="005A128F"/>
    <w:rsid w:val="005A289C"/>
    <w:rsid w:val="005A2AF2"/>
    <w:rsid w:val="005A576B"/>
    <w:rsid w:val="005A5BF2"/>
    <w:rsid w:val="005A6875"/>
    <w:rsid w:val="005A6F3B"/>
    <w:rsid w:val="005A7F7E"/>
    <w:rsid w:val="005B08FD"/>
    <w:rsid w:val="005B2DB8"/>
    <w:rsid w:val="005B5627"/>
    <w:rsid w:val="005B66A5"/>
    <w:rsid w:val="005B69C1"/>
    <w:rsid w:val="005B6C3E"/>
    <w:rsid w:val="005B747E"/>
    <w:rsid w:val="005B7522"/>
    <w:rsid w:val="005B7763"/>
    <w:rsid w:val="005C11A2"/>
    <w:rsid w:val="005C15B8"/>
    <w:rsid w:val="005C19F8"/>
    <w:rsid w:val="005C1A9D"/>
    <w:rsid w:val="005C1B11"/>
    <w:rsid w:val="005C1C80"/>
    <w:rsid w:val="005C33F9"/>
    <w:rsid w:val="005C6839"/>
    <w:rsid w:val="005C734F"/>
    <w:rsid w:val="005C7DF0"/>
    <w:rsid w:val="005D16C4"/>
    <w:rsid w:val="005D1992"/>
    <w:rsid w:val="005D23AE"/>
    <w:rsid w:val="005D45AE"/>
    <w:rsid w:val="005D66AE"/>
    <w:rsid w:val="005D74D6"/>
    <w:rsid w:val="005D78E7"/>
    <w:rsid w:val="005D7F81"/>
    <w:rsid w:val="005E0836"/>
    <w:rsid w:val="005E0B98"/>
    <w:rsid w:val="005E24D7"/>
    <w:rsid w:val="005E2AD4"/>
    <w:rsid w:val="005E3E84"/>
    <w:rsid w:val="005E5021"/>
    <w:rsid w:val="005E616F"/>
    <w:rsid w:val="005E6739"/>
    <w:rsid w:val="005E6C33"/>
    <w:rsid w:val="005E6DCF"/>
    <w:rsid w:val="005E7DD5"/>
    <w:rsid w:val="005F0112"/>
    <w:rsid w:val="005F0214"/>
    <w:rsid w:val="005F22BB"/>
    <w:rsid w:val="005F292F"/>
    <w:rsid w:val="005F315E"/>
    <w:rsid w:val="005F4DF7"/>
    <w:rsid w:val="005F53F3"/>
    <w:rsid w:val="005F55DC"/>
    <w:rsid w:val="006009E6"/>
    <w:rsid w:val="0060151F"/>
    <w:rsid w:val="0060201E"/>
    <w:rsid w:val="006025E9"/>
    <w:rsid w:val="006027A1"/>
    <w:rsid w:val="00603BE9"/>
    <w:rsid w:val="006040CF"/>
    <w:rsid w:val="00604C0D"/>
    <w:rsid w:val="00604E11"/>
    <w:rsid w:val="0060691D"/>
    <w:rsid w:val="00606C8B"/>
    <w:rsid w:val="00607183"/>
    <w:rsid w:val="006101A8"/>
    <w:rsid w:val="00610253"/>
    <w:rsid w:val="00611A57"/>
    <w:rsid w:val="00612274"/>
    <w:rsid w:val="00613116"/>
    <w:rsid w:val="00615D9B"/>
    <w:rsid w:val="00616649"/>
    <w:rsid w:val="00621071"/>
    <w:rsid w:val="0062384B"/>
    <w:rsid w:val="006245E5"/>
    <w:rsid w:val="00624C4A"/>
    <w:rsid w:val="00624FB9"/>
    <w:rsid w:val="00625864"/>
    <w:rsid w:val="00626803"/>
    <w:rsid w:val="00627A24"/>
    <w:rsid w:val="00627BA7"/>
    <w:rsid w:val="00630033"/>
    <w:rsid w:val="00630C10"/>
    <w:rsid w:val="00630C59"/>
    <w:rsid w:val="00630E60"/>
    <w:rsid w:val="00630E72"/>
    <w:rsid w:val="00632E25"/>
    <w:rsid w:val="00633826"/>
    <w:rsid w:val="00634FEC"/>
    <w:rsid w:val="00635332"/>
    <w:rsid w:val="0063571E"/>
    <w:rsid w:val="0063617C"/>
    <w:rsid w:val="00640784"/>
    <w:rsid w:val="00641311"/>
    <w:rsid w:val="006419B5"/>
    <w:rsid w:val="00641A2C"/>
    <w:rsid w:val="006429D0"/>
    <w:rsid w:val="0064455F"/>
    <w:rsid w:val="006449F7"/>
    <w:rsid w:val="006451A6"/>
    <w:rsid w:val="0064556D"/>
    <w:rsid w:val="0064661D"/>
    <w:rsid w:val="0065125F"/>
    <w:rsid w:val="006553DC"/>
    <w:rsid w:val="00656720"/>
    <w:rsid w:val="00657E24"/>
    <w:rsid w:val="0066035F"/>
    <w:rsid w:val="00660704"/>
    <w:rsid w:val="00660E8D"/>
    <w:rsid w:val="00661232"/>
    <w:rsid w:val="006612FB"/>
    <w:rsid w:val="006617C2"/>
    <w:rsid w:val="00663432"/>
    <w:rsid w:val="00664780"/>
    <w:rsid w:val="00664A60"/>
    <w:rsid w:val="006653AE"/>
    <w:rsid w:val="006654CF"/>
    <w:rsid w:val="00665A41"/>
    <w:rsid w:val="00665FE1"/>
    <w:rsid w:val="006662B1"/>
    <w:rsid w:val="00666430"/>
    <w:rsid w:val="00666552"/>
    <w:rsid w:val="00666641"/>
    <w:rsid w:val="00667796"/>
    <w:rsid w:val="0067114C"/>
    <w:rsid w:val="006715A5"/>
    <w:rsid w:val="00671994"/>
    <w:rsid w:val="00671BA0"/>
    <w:rsid w:val="00671EEC"/>
    <w:rsid w:val="006725DA"/>
    <w:rsid w:val="00672785"/>
    <w:rsid w:val="00672796"/>
    <w:rsid w:val="006729B2"/>
    <w:rsid w:val="00672C17"/>
    <w:rsid w:val="00673E3B"/>
    <w:rsid w:val="00674492"/>
    <w:rsid w:val="00674FEF"/>
    <w:rsid w:val="0067589F"/>
    <w:rsid w:val="006770E3"/>
    <w:rsid w:val="00680968"/>
    <w:rsid w:val="00680980"/>
    <w:rsid w:val="00681603"/>
    <w:rsid w:val="00681B7B"/>
    <w:rsid w:val="00681D4F"/>
    <w:rsid w:val="006835D8"/>
    <w:rsid w:val="006848E3"/>
    <w:rsid w:val="00684AC0"/>
    <w:rsid w:val="00685484"/>
    <w:rsid w:val="00687158"/>
    <w:rsid w:val="00687DA0"/>
    <w:rsid w:val="0069070E"/>
    <w:rsid w:val="00691E50"/>
    <w:rsid w:val="006935EA"/>
    <w:rsid w:val="0069391D"/>
    <w:rsid w:val="00694074"/>
    <w:rsid w:val="0069496A"/>
    <w:rsid w:val="0069550C"/>
    <w:rsid w:val="006A0149"/>
    <w:rsid w:val="006A149A"/>
    <w:rsid w:val="006A1940"/>
    <w:rsid w:val="006A2DDF"/>
    <w:rsid w:val="006A3B76"/>
    <w:rsid w:val="006A4312"/>
    <w:rsid w:val="006A4704"/>
    <w:rsid w:val="006A472B"/>
    <w:rsid w:val="006A57F5"/>
    <w:rsid w:val="006A5956"/>
    <w:rsid w:val="006A63C4"/>
    <w:rsid w:val="006A713E"/>
    <w:rsid w:val="006A79BB"/>
    <w:rsid w:val="006A7A1B"/>
    <w:rsid w:val="006B00BA"/>
    <w:rsid w:val="006B1A35"/>
    <w:rsid w:val="006B1ED8"/>
    <w:rsid w:val="006B204B"/>
    <w:rsid w:val="006B35B8"/>
    <w:rsid w:val="006B41F1"/>
    <w:rsid w:val="006B4E10"/>
    <w:rsid w:val="006B60AB"/>
    <w:rsid w:val="006C1162"/>
    <w:rsid w:val="006C1540"/>
    <w:rsid w:val="006C311C"/>
    <w:rsid w:val="006C52F0"/>
    <w:rsid w:val="006C663E"/>
    <w:rsid w:val="006C7C48"/>
    <w:rsid w:val="006D0E17"/>
    <w:rsid w:val="006D0ED8"/>
    <w:rsid w:val="006D1239"/>
    <w:rsid w:val="006D1644"/>
    <w:rsid w:val="006D2AA0"/>
    <w:rsid w:val="006D2F7B"/>
    <w:rsid w:val="006D36C5"/>
    <w:rsid w:val="006D3CAC"/>
    <w:rsid w:val="006D58A8"/>
    <w:rsid w:val="006D655D"/>
    <w:rsid w:val="006D6A3B"/>
    <w:rsid w:val="006D711F"/>
    <w:rsid w:val="006E2F31"/>
    <w:rsid w:val="006E35A9"/>
    <w:rsid w:val="006E3F55"/>
    <w:rsid w:val="006E51D9"/>
    <w:rsid w:val="006E6E19"/>
    <w:rsid w:val="006F06B3"/>
    <w:rsid w:val="006F0715"/>
    <w:rsid w:val="006F0D0B"/>
    <w:rsid w:val="006F29F8"/>
    <w:rsid w:val="006F30F4"/>
    <w:rsid w:val="006F3731"/>
    <w:rsid w:val="006F3BB9"/>
    <w:rsid w:val="006F47BA"/>
    <w:rsid w:val="006F540F"/>
    <w:rsid w:val="006F5493"/>
    <w:rsid w:val="006F77C6"/>
    <w:rsid w:val="006F7DEE"/>
    <w:rsid w:val="007001D8"/>
    <w:rsid w:val="007003A0"/>
    <w:rsid w:val="007007D4"/>
    <w:rsid w:val="0070148F"/>
    <w:rsid w:val="00701B83"/>
    <w:rsid w:val="00701F69"/>
    <w:rsid w:val="007032E3"/>
    <w:rsid w:val="007037F3"/>
    <w:rsid w:val="0070470E"/>
    <w:rsid w:val="00705122"/>
    <w:rsid w:val="007053E7"/>
    <w:rsid w:val="00705EAB"/>
    <w:rsid w:val="007063AF"/>
    <w:rsid w:val="007066E4"/>
    <w:rsid w:val="00707C9F"/>
    <w:rsid w:val="00710D9B"/>
    <w:rsid w:val="007117AB"/>
    <w:rsid w:val="00711B4B"/>
    <w:rsid w:val="00711C61"/>
    <w:rsid w:val="00713F33"/>
    <w:rsid w:val="007148F4"/>
    <w:rsid w:val="00714DE0"/>
    <w:rsid w:val="00715D6F"/>
    <w:rsid w:val="00717196"/>
    <w:rsid w:val="007174C5"/>
    <w:rsid w:val="00717600"/>
    <w:rsid w:val="00717DE4"/>
    <w:rsid w:val="00721308"/>
    <w:rsid w:val="007218F7"/>
    <w:rsid w:val="0072200F"/>
    <w:rsid w:val="00722B14"/>
    <w:rsid w:val="00723031"/>
    <w:rsid w:val="00723081"/>
    <w:rsid w:val="00723C7F"/>
    <w:rsid w:val="00725950"/>
    <w:rsid w:val="00726497"/>
    <w:rsid w:val="0072685C"/>
    <w:rsid w:val="00730A2D"/>
    <w:rsid w:val="00731723"/>
    <w:rsid w:val="00732486"/>
    <w:rsid w:val="00732798"/>
    <w:rsid w:val="00732DB1"/>
    <w:rsid w:val="00733AC6"/>
    <w:rsid w:val="00734F62"/>
    <w:rsid w:val="00735042"/>
    <w:rsid w:val="00735CD4"/>
    <w:rsid w:val="0073678F"/>
    <w:rsid w:val="00736C24"/>
    <w:rsid w:val="007371E0"/>
    <w:rsid w:val="0073733B"/>
    <w:rsid w:val="007373BA"/>
    <w:rsid w:val="007378AC"/>
    <w:rsid w:val="00737EBF"/>
    <w:rsid w:val="007420CA"/>
    <w:rsid w:val="0074369A"/>
    <w:rsid w:val="00743A2A"/>
    <w:rsid w:val="00743FA2"/>
    <w:rsid w:val="0074404F"/>
    <w:rsid w:val="007440A5"/>
    <w:rsid w:val="0074446E"/>
    <w:rsid w:val="00744B61"/>
    <w:rsid w:val="00745E09"/>
    <w:rsid w:val="007462C9"/>
    <w:rsid w:val="00746DDE"/>
    <w:rsid w:val="0074733A"/>
    <w:rsid w:val="007473AF"/>
    <w:rsid w:val="00750D54"/>
    <w:rsid w:val="00753458"/>
    <w:rsid w:val="0075482C"/>
    <w:rsid w:val="00755C56"/>
    <w:rsid w:val="007563E2"/>
    <w:rsid w:val="0075667C"/>
    <w:rsid w:val="00756B82"/>
    <w:rsid w:val="0075729D"/>
    <w:rsid w:val="007572D3"/>
    <w:rsid w:val="00760928"/>
    <w:rsid w:val="00761445"/>
    <w:rsid w:val="007627CD"/>
    <w:rsid w:val="0076484C"/>
    <w:rsid w:val="0076596E"/>
    <w:rsid w:val="00765E14"/>
    <w:rsid w:val="00766B26"/>
    <w:rsid w:val="00766C0D"/>
    <w:rsid w:val="007673C4"/>
    <w:rsid w:val="007679FC"/>
    <w:rsid w:val="00770D63"/>
    <w:rsid w:val="0077225F"/>
    <w:rsid w:val="00773711"/>
    <w:rsid w:val="00774776"/>
    <w:rsid w:val="007809A6"/>
    <w:rsid w:val="00780BC6"/>
    <w:rsid w:val="00781368"/>
    <w:rsid w:val="00781D1B"/>
    <w:rsid w:val="00782174"/>
    <w:rsid w:val="007821A1"/>
    <w:rsid w:val="0078220E"/>
    <w:rsid w:val="0078233F"/>
    <w:rsid w:val="007825F4"/>
    <w:rsid w:val="007830CA"/>
    <w:rsid w:val="00783B6E"/>
    <w:rsid w:val="00783E54"/>
    <w:rsid w:val="0078636E"/>
    <w:rsid w:val="0078664D"/>
    <w:rsid w:val="00786A73"/>
    <w:rsid w:val="00787471"/>
    <w:rsid w:val="00787E42"/>
    <w:rsid w:val="00790C4B"/>
    <w:rsid w:val="00792458"/>
    <w:rsid w:val="00793414"/>
    <w:rsid w:val="00794560"/>
    <w:rsid w:val="0079518F"/>
    <w:rsid w:val="00795550"/>
    <w:rsid w:val="0079562D"/>
    <w:rsid w:val="0079674F"/>
    <w:rsid w:val="00797974"/>
    <w:rsid w:val="007A1817"/>
    <w:rsid w:val="007A206C"/>
    <w:rsid w:val="007A2670"/>
    <w:rsid w:val="007A4928"/>
    <w:rsid w:val="007A4F9E"/>
    <w:rsid w:val="007A588E"/>
    <w:rsid w:val="007A5D5F"/>
    <w:rsid w:val="007A6745"/>
    <w:rsid w:val="007A7D91"/>
    <w:rsid w:val="007B1ABB"/>
    <w:rsid w:val="007B1C0E"/>
    <w:rsid w:val="007B2DA0"/>
    <w:rsid w:val="007B3DB8"/>
    <w:rsid w:val="007B4C8B"/>
    <w:rsid w:val="007B506A"/>
    <w:rsid w:val="007B53E9"/>
    <w:rsid w:val="007B5B96"/>
    <w:rsid w:val="007B6E30"/>
    <w:rsid w:val="007B759C"/>
    <w:rsid w:val="007B7791"/>
    <w:rsid w:val="007B7AD3"/>
    <w:rsid w:val="007C1FE7"/>
    <w:rsid w:val="007C2A68"/>
    <w:rsid w:val="007C2CE2"/>
    <w:rsid w:val="007C2D9C"/>
    <w:rsid w:val="007C4843"/>
    <w:rsid w:val="007C52BC"/>
    <w:rsid w:val="007C5C75"/>
    <w:rsid w:val="007C5FED"/>
    <w:rsid w:val="007C6105"/>
    <w:rsid w:val="007D072E"/>
    <w:rsid w:val="007D0B76"/>
    <w:rsid w:val="007D3967"/>
    <w:rsid w:val="007D3B3B"/>
    <w:rsid w:val="007D68C8"/>
    <w:rsid w:val="007D7094"/>
    <w:rsid w:val="007E0121"/>
    <w:rsid w:val="007E0521"/>
    <w:rsid w:val="007E0784"/>
    <w:rsid w:val="007E1FCF"/>
    <w:rsid w:val="007E2F5D"/>
    <w:rsid w:val="007E2FF2"/>
    <w:rsid w:val="007E39B0"/>
    <w:rsid w:val="007E6689"/>
    <w:rsid w:val="007E7036"/>
    <w:rsid w:val="007F00A1"/>
    <w:rsid w:val="007F059A"/>
    <w:rsid w:val="007F0638"/>
    <w:rsid w:val="007F0C84"/>
    <w:rsid w:val="007F0FE3"/>
    <w:rsid w:val="007F1350"/>
    <w:rsid w:val="007F1460"/>
    <w:rsid w:val="007F1EB8"/>
    <w:rsid w:val="007F25FD"/>
    <w:rsid w:val="007F2830"/>
    <w:rsid w:val="007F3877"/>
    <w:rsid w:val="007F3C5B"/>
    <w:rsid w:val="007F3CB3"/>
    <w:rsid w:val="007F4188"/>
    <w:rsid w:val="007F46BE"/>
    <w:rsid w:val="007F6D7D"/>
    <w:rsid w:val="007F7458"/>
    <w:rsid w:val="007F7CA4"/>
    <w:rsid w:val="00800247"/>
    <w:rsid w:val="008009DD"/>
    <w:rsid w:val="0080186E"/>
    <w:rsid w:val="00802513"/>
    <w:rsid w:val="0080311E"/>
    <w:rsid w:val="00803D31"/>
    <w:rsid w:val="0080441F"/>
    <w:rsid w:val="00804927"/>
    <w:rsid w:val="00804E59"/>
    <w:rsid w:val="00806723"/>
    <w:rsid w:val="00806A3C"/>
    <w:rsid w:val="00806DBC"/>
    <w:rsid w:val="00806FF6"/>
    <w:rsid w:val="00807743"/>
    <w:rsid w:val="00807FCE"/>
    <w:rsid w:val="00810044"/>
    <w:rsid w:val="00810EBC"/>
    <w:rsid w:val="008114A4"/>
    <w:rsid w:val="00813A9C"/>
    <w:rsid w:val="00813FAF"/>
    <w:rsid w:val="008142DF"/>
    <w:rsid w:val="0081440F"/>
    <w:rsid w:val="008148E2"/>
    <w:rsid w:val="00814B99"/>
    <w:rsid w:val="008154E6"/>
    <w:rsid w:val="00816319"/>
    <w:rsid w:val="00816738"/>
    <w:rsid w:val="00817911"/>
    <w:rsid w:val="008209FB"/>
    <w:rsid w:val="00824DAD"/>
    <w:rsid w:val="0082794B"/>
    <w:rsid w:val="008310DD"/>
    <w:rsid w:val="0083220F"/>
    <w:rsid w:val="0083383C"/>
    <w:rsid w:val="00833CBF"/>
    <w:rsid w:val="00834E0B"/>
    <w:rsid w:val="00835E09"/>
    <w:rsid w:val="008362DB"/>
    <w:rsid w:val="00836FED"/>
    <w:rsid w:val="00840B0E"/>
    <w:rsid w:val="008411A9"/>
    <w:rsid w:val="00842386"/>
    <w:rsid w:val="008426B6"/>
    <w:rsid w:val="00842CFD"/>
    <w:rsid w:val="008433CF"/>
    <w:rsid w:val="00843EF0"/>
    <w:rsid w:val="0084423E"/>
    <w:rsid w:val="008455C0"/>
    <w:rsid w:val="00850234"/>
    <w:rsid w:val="008505E1"/>
    <w:rsid w:val="00850C8D"/>
    <w:rsid w:val="008515D8"/>
    <w:rsid w:val="00851930"/>
    <w:rsid w:val="00853102"/>
    <w:rsid w:val="00853AA6"/>
    <w:rsid w:val="00854AA9"/>
    <w:rsid w:val="00854AE8"/>
    <w:rsid w:val="008565C5"/>
    <w:rsid w:val="00856865"/>
    <w:rsid w:val="0085706D"/>
    <w:rsid w:val="00857A94"/>
    <w:rsid w:val="008605D5"/>
    <w:rsid w:val="00861E13"/>
    <w:rsid w:val="00862714"/>
    <w:rsid w:val="008640BD"/>
    <w:rsid w:val="008642A1"/>
    <w:rsid w:val="0086532D"/>
    <w:rsid w:val="00865637"/>
    <w:rsid w:val="00866ECF"/>
    <w:rsid w:val="008679DB"/>
    <w:rsid w:val="00867B36"/>
    <w:rsid w:val="00871509"/>
    <w:rsid w:val="008717BD"/>
    <w:rsid w:val="00871CC0"/>
    <w:rsid w:val="00872123"/>
    <w:rsid w:val="008750F3"/>
    <w:rsid w:val="0087635D"/>
    <w:rsid w:val="008769D7"/>
    <w:rsid w:val="00876A77"/>
    <w:rsid w:val="00877136"/>
    <w:rsid w:val="0088103F"/>
    <w:rsid w:val="0088305C"/>
    <w:rsid w:val="00883749"/>
    <w:rsid w:val="008839B3"/>
    <w:rsid w:val="00883C17"/>
    <w:rsid w:val="00886689"/>
    <w:rsid w:val="00886886"/>
    <w:rsid w:val="008871EB"/>
    <w:rsid w:val="00887D27"/>
    <w:rsid w:val="00890005"/>
    <w:rsid w:val="00890632"/>
    <w:rsid w:val="00890957"/>
    <w:rsid w:val="008925CD"/>
    <w:rsid w:val="008933E7"/>
    <w:rsid w:val="008933EC"/>
    <w:rsid w:val="00893593"/>
    <w:rsid w:val="00893F0F"/>
    <w:rsid w:val="00894AE4"/>
    <w:rsid w:val="0089593E"/>
    <w:rsid w:val="00896D31"/>
    <w:rsid w:val="008977AF"/>
    <w:rsid w:val="00897834"/>
    <w:rsid w:val="00897AF9"/>
    <w:rsid w:val="00897EB7"/>
    <w:rsid w:val="008A0944"/>
    <w:rsid w:val="008A2B2C"/>
    <w:rsid w:val="008A2E03"/>
    <w:rsid w:val="008A2E7F"/>
    <w:rsid w:val="008A32C0"/>
    <w:rsid w:val="008A36BC"/>
    <w:rsid w:val="008A3915"/>
    <w:rsid w:val="008A39F2"/>
    <w:rsid w:val="008A3DCB"/>
    <w:rsid w:val="008A6580"/>
    <w:rsid w:val="008A691F"/>
    <w:rsid w:val="008B0001"/>
    <w:rsid w:val="008B062D"/>
    <w:rsid w:val="008B0AA2"/>
    <w:rsid w:val="008B1668"/>
    <w:rsid w:val="008B1B21"/>
    <w:rsid w:val="008B27DB"/>
    <w:rsid w:val="008B2D14"/>
    <w:rsid w:val="008B6061"/>
    <w:rsid w:val="008B6477"/>
    <w:rsid w:val="008B663E"/>
    <w:rsid w:val="008B672C"/>
    <w:rsid w:val="008B7CF0"/>
    <w:rsid w:val="008B7D30"/>
    <w:rsid w:val="008C0527"/>
    <w:rsid w:val="008C104C"/>
    <w:rsid w:val="008C1989"/>
    <w:rsid w:val="008C1A55"/>
    <w:rsid w:val="008C32D7"/>
    <w:rsid w:val="008C3547"/>
    <w:rsid w:val="008C50CF"/>
    <w:rsid w:val="008C53F8"/>
    <w:rsid w:val="008C58CF"/>
    <w:rsid w:val="008C58E9"/>
    <w:rsid w:val="008C699C"/>
    <w:rsid w:val="008C7CFF"/>
    <w:rsid w:val="008C7D6E"/>
    <w:rsid w:val="008C7E31"/>
    <w:rsid w:val="008D18DF"/>
    <w:rsid w:val="008D192F"/>
    <w:rsid w:val="008D565E"/>
    <w:rsid w:val="008E12FE"/>
    <w:rsid w:val="008E17EE"/>
    <w:rsid w:val="008E218A"/>
    <w:rsid w:val="008E2E62"/>
    <w:rsid w:val="008E31A3"/>
    <w:rsid w:val="008E40E7"/>
    <w:rsid w:val="008E4FE1"/>
    <w:rsid w:val="008E52B3"/>
    <w:rsid w:val="008E5DDD"/>
    <w:rsid w:val="008E64E7"/>
    <w:rsid w:val="008E758B"/>
    <w:rsid w:val="008E760D"/>
    <w:rsid w:val="008E7B08"/>
    <w:rsid w:val="008F004D"/>
    <w:rsid w:val="008F0B8E"/>
    <w:rsid w:val="008F0DFA"/>
    <w:rsid w:val="008F1330"/>
    <w:rsid w:val="008F16FA"/>
    <w:rsid w:val="008F2403"/>
    <w:rsid w:val="008F2470"/>
    <w:rsid w:val="008F37F4"/>
    <w:rsid w:val="008F3C87"/>
    <w:rsid w:val="008F4082"/>
    <w:rsid w:val="008F477F"/>
    <w:rsid w:val="008F508D"/>
    <w:rsid w:val="008F5DCD"/>
    <w:rsid w:val="008F5E74"/>
    <w:rsid w:val="008F5FD6"/>
    <w:rsid w:val="008F6558"/>
    <w:rsid w:val="008F665D"/>
    <w:rsid w:val="008F6AEF"/>
    <w:rsid w:val="008F6EA2"/>
    <w:rsid w:val="00900374"/>
    <w:rsid w:val="00901CB3"/>
    <w:rsid w:val="00903338"/>
    <w:rsid w:val="009033FA"/>
    <w:rsid w:val="00903BF6"/>
    <w:rsid w:val="00904792"/>
    <w:rsid w:val="009048EB"/>
    <w:rsid w:val="00905488"/>
    <w:rsid w:val="009055EB"/>
    <w:rsid w:val="009057AC"/>
    <w:rsid w:val="00907AE1"/>
    <w:rsid w:val="009109C1"/>
    <w:rsid w:val="00910E1D"/>
    <w:rsid w:val="00910FC3"/>
    <w:rsid w:val="00911659"/>
    <w:rsid w:val="00911751"/>
    <w:rsid w:val="009120AB"/>
    <w:rsid w:val="009129A9"/>
    <w:rsid w:val="009134A2"/>
    <w:rsid w:val="00914FC6"/>
    <w:rsid w:val="00915B89"/>
    <w:rsid w:val="00920187"/>
    <w:rsid w:val="00920C79"/>
    <w:rsid w:val="00920F5F"/>
    <w:rsid w:val="009219A7"/>
    <w:rsid w:val="00921DF1"/>
    <w:rsid w:val="0092481D"/>
    <w:rsid w:val="00924F75"/>
    <w:rsid w:val="009252B9"/>
    <w:rsid w:val="00926C18"/>
    <w:rsid w:val="00927C54"/>
    <w:rsid w:val="00927F52"/>
    <w:rsid w:val="009304FA"/>
    <w:rsid w:val="0093176B"/>
    <w:rsid w:val="009320D9"/>
    <w:rsid w:val="00932938"/>
    <w:rsid w:val="00933D0C"/>
    <w:rsid w:val="00933D9C"/>
    <w:rsid w:val="0093491C"/>
    <w:rsid w:val="00935497"/>
    <w:rsid w:val="00935B4C"/>
    <w:rsid w:val="00935F48"/>
    <w:rsid w:val="009376B6"/>
    <w:rsid w:val="00940DC9"/>
    <w:rsid w:val="00941DCB"/>
    <w:rsid w:val="0094271D"/>
    <w:rsid w:val="00942A1D"/>
    <w:rsid w:val="00942C32"/>
    <w:rsid w:val="00943C41"/>
    <w:rsid w:val="00944DE4"/>
    <w:rsid w:val="00945F71"/>
    <w:rsid w:val="00946636"/>
    <w:rsid w:val="00946F15"/>
    <w:rsid w:val="00947C54"/>
    <w:rsid w:val="009511DC"/>
    <w:rsid w:val="00951BF4"/>
    <w:rsid w:val="009541EC"/>
    <w:rsid w:val="00954280"/>
    <w:rsid w:val="009550CE"/>
    <w:rsid w:val="00956619"/>
    <w:rsid w:val="00956BAA"/>
    <w:rsid w:val="00957116"/>
    <w:rsid w:val="00957203"/>
    <w:rsid w:val="00957BAD"/>
    <w:rsid w:val="00957E23"/>
    <w:rsid w:val="00957FC8"/>
    <w:rsid w:val="009608A7"/>
    <w:rsid w:val="00960C09"/>
    <w:rsid w:val="00961E8A"/>
    <w:rsid w:val="009631BD"/>
    <w:rsid w:val="00964331"/>
    <w:rsid w:val="009648EB"/>
    <w:rsid w:val="0096639A"/>
    <w:rsid w:val="00966CD8"/>
    <w:rsid w:val="00967ACF"/>
    <w:rsid w:val="00970808"/>
    <w:rsid w:val="009729AB"/>
    <w:rsid w:val="00972B2A"/>
    <w:rsid w:val="00972F03"/>
    <w:rsid w:val="009740E5"/>
    <w:rsid w:val="00975474"/>
    <w:rsid w:val="00976218"/>
    <w:rsid w:val="00976352"/>
    <w:rsid w:val="00977726"/>
    <w:rsid w:val="00977DCD"/>
    <w:rsid w:val="00982DAF"/>
    <w:rsid w:val="00983E41"/>
    <w:rsid w:val="00984B26"/>
    <w:rsid w:val="00984DE7"/>
    <w:rsid w:val="00985B5A"/>
    <w:rsid w:val="009864DD"/>
    <w:rsid w:val="00986998"/>
    <w:rsid w:val="00986B6B"/>
    <w:rsid w:val="00990801"/>
    <w:rsid w:val="00991227"/>
    <w:rsid w:val="00991B75"/>
    <w:rsid w:val="00991CCF"/>
    <w:rsid w:val="00992DA8"/>
    <w:rsid w:val="00993273"/>
    <w:rsid w:val="00993AFA"/>
    <w:rsid w:val="00993BA2"/>
    <w:rsid w:val="0099531F"/>
    <w:rsid w:val="009954C6"/>
    <w:rsid w:val="009965E1"/>
    <w:rsid w:val="0099775A"/>
    <w:rsid w:val="009A14D3"/>
    <w:rsid w:val="009A175C"/>
    <w:rsid w:val="009A1E72"/>
    <w:rsid w:val="009A272D"/>
    <w:rsid w:val="009A2B05"/>
    <w:rsid w:val="009A325B"/>
    <w:rsid w:val="009A3484"/>
    <w:rsid w:val="009A36E0"/>
    <w:rsid w:val="009A3A61"/>
    <w:rsid w:val="009A404B"/>
    <w:rsid w:val="009A501D"/>
    <w:rsid w:val="009A5A22"/>
    <w:rsid w:val="009A5EB4"/>
    <w:rsid w:val="009A5FB6"/>
    <w:rsid w:val="009A6DBE"/>
    <w:rsid w:val="009A7CAF"/>
    <w:rsid w:val="009B12AC"/>
    <w:rsid w:val="009B24D1"/>
    <w:rsid w:val="009B2DFA"/>
    <w:rsid w:val="009B3084"/>
    <w:rsid w:val="009B3274"/>
    <w:rsid w:val="009B3571"/>
    <w:rsid w:val="009B3817"/>
    <w:rsid w:val="009B38F0"/>
    <w:rsid w:val="009B41C1"/>
    <w:rsid w:val="009B4250"/>
    <w:rsid w:val="009B5760"/>
    <w:rsid w:val="009B6D62"/>
    <w:rsid w:val="009B77DA"/>
    <w:rsid w:val="009C036E"/>
    <w:rsid w:val="009C1BB4"/>
    <w:rsid w:val="009C1D8E"/>
    <w:rsid w:val="009C42F3"/>
    <w:rsid w:val="009C4A34"/>
    <w:rsid w:val="009C5107"/>
    <w:rsid w:val="009C59B3"/>
    <w:rsid w:val="009C748E"/>
    <w:rsid w:val="009D0CB0"/>
    <w:rsid w:val="009D1B81"/>
    <w:rsid w:val="009D39FB"/>
    <w:rsid w:val="009D3D95"/>
    <w:rsid w:val="009D4BCC"/>
    <w:rsid w:val="009D5111"/>
    <w:rsid w:val="009D561E"/>
    <w:rsid w:val="009D57B6"/>
    <w:rsid w:val="009D5D23"/>
    <w:rsid w:val="009D6BCD"/>
    <w:rsid w:val="009D79FA"/>
    <w:rsid w:val="009E03BB"/>
    <w:rsid w:val="009E28EF"/>
    <w:rsid w:val="009E3738"/>
    <w:rsid w:val="009E3B62"/>
    <w:rsid w:val="009E583D"/>
    <w:rsid w:val="009E5F9E"/>
    <w:rsid w:val="009E65E5"/>
    <w:rsid w:val="009E6741"/>
    <w:rsid w:val="009E6CB5"/>
    <w:rsid w:val="009E757B"/>
    <w:rsid w:val="009E7BC7"/>
    <w:rsid w:val="009E7D5F"/>
    <w:rsid w:val="009F0225"/>
    <w:rsid w:val="009F0372"/>
    <w:rsid w:val="009F047A"/>
    <w:rsid w:val="009F0D6C"/>
    <w:rsid w:val="009F0F10"/>
    <w:rsid w:val="009F30A7"/>
    <w:rsid w:val="009F3100"/>
    <w:rsid w:val="009F31DB"/>
    <w:rsid w:val="009F32E8"/>
    <w:rsid w:val="009F36AF"/>
    <w:rsid w:val="009F470F"/>
    <w:rsid w:val="009F4D49"/>
    <w:rsid w:val="009F563A"/>
    <w:rsid w:val="009F56EF"/>
    <w:rsid w:val="009F5808"/>
    <w:rsid w:val="009F59C8"/>
    <w:rsid w:val="009F73D8"/>
    <w:rsid w:val="009F7734"/>
    <w:rsid w:val="00A00F9D"/>
    <w:rsid w:val="00A034CE"/>
    <w:rsid w:val="00A0380C"/>
    <w:rsid w:val="00A04D64"/>
    <w:rsid w:val="00A05ED7"/>
    <w:rsid w:val="00A0767E"/>
    <w:rsid w:val="00A07B46"/>
    <w:rsid w:val="00A11081"/>
    <w:rsid w:val="00A11574"/>
    <w:rsid w:val="00A11E73"/>
    <w:rsid w:val="00A11EE2"/>
    <w:rsid w:val="00A122C4"/>
    <w:rsid w:val="00A1250D"/>
    <w:rsid w:val="00A1344D"/>
    <w:rsid w:val="00A139F2"/>
    <w:rsid w:val="00A13B75"/>
    <w:rsid w:val="00A14854"/>
    <w:rsid w:val="00A14951"/>
    <w:rsid w:val="00A14BA2"/>
    <w:rsid w:val="00A15A4F"/>
    <w:rsid w:val="00A1624E"/>
    <w:rsid w:val="00A17D6A"/>
    <w:rsid w:val="00A2193A"/>
    <w:rsid w:val="00A22A67"/>
    <w:rsid w:val="00A26719"/>
    <w:rsid w:val="00A27513"/>
    <w:rsid w:val="00A27DD8"/>
    <w:rsid w:val="00A3078F"/>
    <w:rsid w:val="00A30D07"/>
    <w:rsid w:val="00A3157D"/>
    <w:rsid w:val="00A32438"/>
    <w:rsid w:val="00A32832"/>
    <w:rsid w:val="00A336E7"/>
    <w:rsid w:val="00A33FF4"/>
    <w:rsid w:val="00A34281"/>
    <w:rsid w:val="00A34519"/>
    <w:rsid w:val="00A34E37"/>
    <w:rsid w:val="00A35876"/>
    <w:rsid w:val="00A4063F"/>
    <w:rsid w:val="00A40B2A"/>
    <w:rsid w:val="00A44080"/>
    <w:rsid w:val="00A447D1"/>
    <w:rsid w:val="00A44B27"/>
    <w:rsid w:val="00A44E33"/>
    <w:rsid w:val="00A458C9"/>
    <w:rsid w:val="00A45C94"/>
    <w:rsid w:val="00A45CD7"/>
    <w:rsid w:val="00A501D0"/>
    <w:rsid w:val="00A518D2"/>
    <w:rsid w:val="00A53097"/>
    <w:rsid w:val="00A56EDC"/>
    <w:rsid w:val="00A5775C"/>
    <w:rsid w:val="00A602D6"/>
    <w:rsid w:val="00A6083F"/>
    <w:rsid w:val="00A612EC"/>
    <w:rsid w:val="00A61316"/>
    <w:rsid w:val="00A62D65"/>
    <w:rsid w:val="00A637ED"/>
    <w:rsid w:val="00A63B49"/>
    <w:rsid w:val="00A67164"/>
    <w:rsid w:val="00A705E0"/>
    <w:rsid w:val="00A707F4"/>
    <w:rsid w:val="00A710D3"/>
    <w:rsid w:val="00A7209C"/>
    <w:rsid w:val="00A72195"/>
    <w:rsid w:val="00A73460"/>
    <w:rsid w:val="00A73B2C"/>
    <w:rsid w:val="00A749DB"/>
    <w:rsid w:val="00A80518"/>
    <w:rsid w:val="00A805B8"/>
    <w:rsid w:val="00A821E9"/>
    <w:rsid w:val="00A8262D"/>
    <w:rsid w:val="00A8267F"/>
    <w:rsid w:val="00A82DE2"/>
    <w:rsid w:val="00A842A5"/>
    <w:rsid w:val="00A850E0"/>
    <w:rsid w:val="00A85423"/>
    <w:rsid w:val="00A8563D"/>
    <w:rsid w:val="00A85BEE"/>
    <w:rsid w:val="00A85F40"/>
    <w:rsid w:val="00A86AD0"/>
    <w:rsid w:val="00A8762B"/>
    <w:rsid w:val="00A87B12"/>
    <w:rsid w:val="00A87DC0"/>
    <w:rsid w:val="00A90AC1"/>
    <w:rsid w:val="00A9280E"/>
    <w:rsid w:val="00A92B29"/>
    <w:rsid w:val="00A92C76"/>
    <w:rsid w:val="00A92CF3"/>
    <w:rsid w:val="00A9377C"/>
    <w:rsid w:val="00A93914"/>
    <w:rsid w:val="00A96C2C"/>
    <w:rsid w:val="00A96E95"/>
    <w:rsid w:val="00AA1122"/>
    <w:rsid w:val="00AA11D9"/>
    <w:rsid w:val="00AA184D"/>
    <w:rsid w:val="00AA5CE2"/>
    <w:rsid w:val="00AA5FE1"/>
    <w:rsid w:val="00AA7CE7"/>
    <w:rsid w:val="00AB08A3"/>
    <w:rsid w:val="00AB0F21"/>
    <w:rsid w:val="00AB0F43"/>
    <w:rsid w:val="00AB1C81"/>
    <w:rsid w:val="00AB26CD"/>
    <w:rsid w:val="00AB334C"/>
    <w:rsid w:val="00AB33E5"/>
    <w:rsid w:val="00AB37F5"/>
    <w:rsid w:val="00AB4005"/>
    <w:rsid w:val="00AB4D2F"/>
    <w:rsid w:val="00AB5E4F"/>
    <w:rsid w:val="00AB66E0"/>
    <w:rsid w:val="00AB728A"/>
    <w:rsid w:val="00AB7E3F"/>
    <w:rsid w:val="00AC15E6"/>
    <w:rsid w:val="00AC3238"/>
    <w:rsid w:val="00AC49FF"/>
    <w:rsid w:val="00AC55D5"/>
    <w:rsid w:val="00AD0B2C"/>
    <w:rsid w:val="00AD11C5"/>
    <w:rsid w:val="00AD2948"/>
    <w:rsid w:val="00AD3E69"/>
    <w:rsid w:val="00AD4764"/>
    <w:rsid w:val="00AD4BE6"/>
    <w:rsid w:val="00AD7002"/>
    <w:rsid w:val="00AD71A6"/>
    <w:rsid w:val="00AE0123"/>
    <w:rsid w:val="00AE0CED"/>
    <w:rsid w:val="00AE1F2B"/>
    <w:rsid w:val="00AE2BEB"/>
    <w:rsid w:val="00AE32AA"/>
    <w:rsid w:val="00AE36FE"/>
    <w:rsid w:val="00AE5A4C"/>
    <w:rsid w:val="00AE6943"/>
    <w:rsid w:val="00AE77FB"/>
    <w:rsid w:val="00AE7DD2"/>
    <w:rsid w:val="00AF07B7"/>
    <w:rsid w:val="00AF2D24"/>
    <w:rsid w:val="00AF2E60"/>
    <w:rsid w:val="00AF402D"/>
    <w:rsid w:val="00AF431E"/>
    <w:rsid w:val="00AF4B66"/>
    <w:rsid w:val="00AF5C28"/>
    <w:rsid w:val="00AF68AA"/>
    <w:rsid w:val="00AF6908"/>
    <w:rsid w:val="00AF732E"/>
    <w:rsid w:val="00B02323"/>
    <w:rsid w:val="00B039F4"/>
    <w:rsid w:val="00B03EF6"/>
    <w:rsid w:val="00B0458D"/>
    <w:rsid w:val="00B058E1"/>
    <w:rsid w:val="00B05B0E"/>
    <w:rsid w:val="00B06D51"/>
    <w:rsid w:val="00B1056A"/>
    <w:rsid w:val="00B108C9"/>
    <w:rsid w:val="00B11067"/>
    <w:rsid w:val="00B11E82"/>
    <w:rsid w:val="00B1279B"/>
    <w:rsid w:val="00B1294A"/>
    <w:rsid w:val="00B12B41"/>
    <w:rsid w:val="00B13355"/>
    <w:rsid w:val="00B13688"/>
    <w:rsid w:val="00B14309"/>
    <w:rsid w:val="00B14E68"/>
    <w:rsid w:val="00B1513C"/>
    <w:rsid w:val="00B171FB"/>
    <w:rsid w:val="00B17560"/>
    <w:rsid w:val="00B17C50"/>
    <w:rsid w:val="00B20543"/>
    <w:rsid w:val="00B20634"/>
    <w:rsid w:val="00B20BBD"/>
    <w:rsid w:val="00B214AB"/>
    <w:rsid w:val="00B22A43"/>
    <w:rsid w:val="00B23BAE"/>
    <w:rsid w:val="00B31426"/>
    <w:rsid w:val="00B3143B"/>
    <w:rsid w:val="00B31B3C"/>
    <w:rsid w:val="00B32196"/>
    <w:rsid w:val="00B32DAB"/>
    <w:rsid w:val="00B32FF2"/>
    <w:rsid w:val="00B34371"/>
    <w:rsid w:val="00B3455C"/>
    <w:rsid w:val="00B34C94"/>
    <w:rsid w:val="00B353F4"/>
    <w:rsid w:val="00B371E3"/>
    <w:rsid w:val="00B379E4"/>
    <w:rsid w:val="00B37A0B"/>
    <w:rsid w:val="00B37BF3"/>
    <w:rsid w:val="00B37C2C"/>
    <w:rsid w:val="00B403EA"/>
    <w:rsid w:val="00B409DD"/>
    <w:rsid w:val="00B41006"/>
    <w:rsid w:val="00B418F0"/>
    <w:rsid w:val="00B41A07"/>
    <w:rsid w:val="00B41E8A"/>
    <w:rsid w:val="00B4229D"/>
    <w:rsid w:val="00B42B49"/>
    <w:rsid w:val="00B430F4"/>
    <w:rsid w:val="00B44D50"/>
    <w:rsid w:val="00B51A70"/>
    <w:rsid w:val="00B51DE3"/>
    <w:rsid w:val="00B52B71"/>
    <w:rsid w:val="00B5344B"/>
    <w:rsid w:val="00B53504"/>
    <w:rsid w:val="00B53805"/>
    <w:rsid w:val="00B53B9A"/>
    <w:rsid w:val="00B53CD0"/>
    <w:rsid w:val="00B53E5A"/>
    <w:rsid w:val="00B541A8"/>
    <w:rsid w:val="00B61236"/>
    <w:rsid w:val="00B6166F"/>
    <w:rsid w:val="00B625CE"/>
    <w:rsid w:val="00B630E8"/>
    <w:rsid w:val="00B63E0E"/>
    <w:rsid w:val="00B64E40"/>
    <w:rsid w:val="00B6510A"/>
    <w:rsid w:val="00B66B53"/>
    <w:rsid w:val="00B67EFB"/>
    <w:rsid w:val="00B70DE3"/>
    <w:rsid w:val="00B720FE"/>
    <w:rsid w:val="00B72270"/>
    <w:rsid w:val="00B72532"/>
    <w:rsid w:val="00B729F9"/>
    <w:rsid w:val="00B72CA9"/>
    <w:rsid w:val="00B73C87"/>
    <w:rsid w:val="00B752D2"/>
    <w:rsid w:val="00B75DC3"/>
    <w:rsid w:val="00B80053"/>
    <w:rsid w:val="00B827A4"/>
    <w:rsid w:val="00B839D0"/>
    <w:rsid w:val="00B84B92"/>
    <w:rsid w:val="00B84FC7"/>
    <w:rsid w:val="00B86932"/>
    <w:rsid w:val="00B8778C"/>
    <w:rsid w:val="00B91041"/>
    <w:rsid w:val="00B9111C"/>
    <w:rsid w:val="00B91CAC"/>
    <w:rsid w:val="00B926B3"/>
    <w:rsid w:val="00B94225"/>
    <w:rsid w:val="00B9469A"/>
    <w:rsid w:val="00B95116"/>
    <w:rsid w:val="00B95E33"/>
    <w:rsid w:val="00B96291"/>
    <w:rsid w:val="00B96D8B"/>
    <w:rsid w:val="00B97373"/>
    <w:rsid w:val="00B97EDE"/>
    <w:rsid w:val="00B97F18"/>
    <w:rsid w:val="00BA1227"/>
    <w:rsid w:val="00BA1C1F"/>
    <w:rsid w:val="00BA20DD"/>
    <w:rsid w:val="00BA32B1"/>
    <w:rsid w:val="00BA3EFE"/>
    <w:rsid w:val="00BA41CC"/>
    <w:rsid w:val="00BA5A40"/>
    <w:rsid w:val="00BA63AA"/>
    <w:rsid w:val="00BA7C28"/>
    <w:rsid w:val="00BB03E5"/>
    <w:rsid w:val="00BB0459"/>
    <w:rsid w:val="00BB08EA"/>
    <w:rsid w:val="00BB21E0"/>
    <w:rsid w:val="00BB2362"/>
    <w:rsid w:val="00BB3078"/>
    <w:rsid w:val="00BB3705"/>
    <w:rsid w:val="00BB51BA"/>
    <w:rsid w:val="00BB588B"/>
    <w:rsid w:val="00BB6A8E"/>
    <w:rsid w:val="00BB7B34"/>
    <w:rsid w:val="00BC1604"/>
    <w:rsid w:val="00BC2606"/>
    <w:rsid w:val="00BC3CD2"/>
    <w:rsid w:val="00BC4951"/>
    <w:rsid w:val="00BC7433"/>
    <w:rsid w:val="00BC783E"/>
    <w:rsid w:val="00BD0415"/>
    <w:rsid w:val="00BD16AB"/>
    <w:rsid w:val="00BD19AB"/>
    <w:rsid w:val="00BD2424"/>
    <w:rsid w:val="00BD3774"/>
    <w:rsid w:val="00BE0CB8"/>
    <w:rsid w:val="00BE317D"/>
    <w:rsid w:val="00BE3F8A"/>
    <w:rsid w:val="00BE43E7"/>
    <w:rsid w:val="00BE5736"/>
    <w:rsid w:val="00BE5989"/>
    <w:rsid w:val="00BE5A4F"/>
    <w:rsid w:val="00BE5F30"/>
    <w:rsid w:val="00BE5F47"/>
    <w:rsid w:val="00BF2CF5"/>
    <w:rsid w:val="00BF352B"/>
    <w:rsid w:val="00BF384A"/>
    <w:rsid w:val="00BF3CFD"/>
    <w:rsid w:val="00BF4AE3"/>
    <w:rsid w:val="00BF62D2"/>
    <w:rsid w:val="00BF7523"/>
    <w:rsid w:val="00BF7547"/>
    <w:rsid w:val="00C014AC"/>
    <w:rsid w:val="00C0248F"/>
    <w:rsid w:val="00C02B6B"/>
    <w:rsid w:val="00C02CF4"/>
    <w:rsid w:val="00C030F3"/>
    <w:rsid w:val="00C031B3"/>
    <w:rsid w:val="00C0336E"/>
    <w:rsid w:val="00C0411E"/>
    <w:rsid w:val="00C04CF5"/>
    <w:rsid w:val="00C077E0"/>
    <w:rsid w:val="00C10261"/>
    <w:rsid w:val="00C10A63"/>
    <w:rsid w:val="00C10E68"/>
    <w:rsid w:val="00C113A6"/>
    <w:rsid w:val="00C12646"/>
    <w:rsid w:val="00C13874"/>
    <w:rsid w:val="00C13D4C"/>
    <w:rsid w:val="00C15022"/>
    <w:rsid w:val="00C159A3"/>
    <w:rsid w:val="00C15A87"/>
    <w:rsid w:val="00C16BF7"/>
    <w:rsid w:val="00C16C1E"/>
    <w:rsid w:val="00C20EF2"/>
    <w:rsid w:val="00C220C3"/>
    <w:rsid w:val="00C23719"/>
    <w:rsid w:val="00C23AFB"/>
    <w:rsid w:val="00C2537F"/>
    <w:rsid w:val="00C27E66"/>
    <w:rsid w:val="00C30ABA"/>
    <w:rsid w:val="00C30C2E"/>
    <w:rsid w:val="00C30FA3"/>
    <w:rsid w:val="00C3125E"/>
    <w:rsid w:val="00C31C60"/>
    <w:rsid w:val="00C322CE"/>
    <w:rsid w:val="00C3261A"/>
    <w:rsid w:val="00C32858"/>
    <w:rsid w:val="00C3287C"/>
    <w:rsid w:val="00C34B72"/>
    <w:rsid w:val="00C35410"/>
    <w:rsid w:val="00C40AAB"/>
    <w:rsid w:val="00C419BC"/>
    <w:rsid w:val="00C42690"/>
    <w:rsid w:val="00C42DC8"/>
    <w:rsid w:val="00C436CB"/>
    <w:rsid w:val="00C439BA"/>
    <w:rsid w:val="00C43D10"/>
    <w:rsid w:val="00C44A42"/>
    <w:rsid w:val="00C44CCE"/>
    <w:rsid w:val="00C456AB"/>
    <w:rsid w:val="00C45BBC"/>
    <w:rsid w:val="00C45EB3"/>
    <w:rsid w:val="00C45EF2"/>
    <w:rsid w:val="00C45F33"/>
    <w:rsid w:val="00C4615D"/>
    <w:rsid w:val="00C46AD3"/>
    <w:rsid w:val="00C50193"/>
    <w:rsid w:val="00C501C4"/>
    <w:rsid w:val="00C50F50"/>
    <w:rsid w:val="00C51547"/>
    <w:rsid w:val="00C524A2"/>
    <w:rsid w:val="00C55CFC"/>
    <w:rsid w:val="00C56254"/>
    <w:rsid w:val="00C56F2C"/>
    <w:rsid w:val="00C57DD9"/>
    <w:rsid w:val="00C60BDB"/>
    <w:rsid w:val="00C61EA0"/>
    <w:rsid w:val="00C6359C"/>
    <w:rsid w:val="00C6412A"/>
    <w:rsid w:val="00C64504"/>
    <w:rsid w:val="00C64B68"/>
    <w:rsid w:val="00C64F5F"/>
    <w:rsid w:val="00C66B9B"/>
    <w:rsid w:val="00C67368"/>
    <w:rsid w:val="00C70061"/>
    <w:rsid w:val="00C71221"/>
    <w:rsid w:val="00C719D9"/>
    <w:rsid w:val="00C71BCF"/>
    <w:rsid w:val="00C71F5D"/>
    <w:rsid w:val="00C723C0"/>
    <w:rsid w:val="00C72DAB"/>
    <w:rsid w:val="00C731DE"/>
    <w:rsid w:val="00C743E1"/>
    <w:rsid w:val="00C74580"/>
    <w:rsid w:val="00C74DC1"/>
    <w:rsid w:val="00C74DFA"/>
    <w:rsid w:val="00C75086"/>
    <w:rsid w:val="00C75481"/>
    <w:rsid w:val="00C75A27"/>
    <w:rsid w:val="00C75AB1"/>
    <w:rsid w:val="00C76DAA"/>
    <w:rsid w:val="00C770D0"/>
    <w:rsid w:val="00C770F6"/>
    <w:rsid w:val="00C772D8"/>
    <w:rsid w:val="00C803A5"/>
    <w:rsid w:val="00C816E8"/>
    <w:rsid w:val="00C81EC6"/>
    <w:rsid w:val="00C83772"/>
    <w:rsid w:val="00C83A52"/>
    <w:rsid w:val="00C860AB"/>
    <w:rsid w:val="00C8680E"/>
    <w:rsid w:val="00C87EF4"/>
    <w:rsid w:val="00C87F55"/>
    <w:rsid w:val="00C90000"/>
    <w:rsid w:val="00C9037A"/>
    <w:rsid w:val="00C93473"/>
    <w:rsid w:val="00C934E7"/>
    <w:rsid w:val="00C942A8"/>
    <w:rsid w:val="00C9482B"/>
    <w:rsid w:val="00C949B1"/>
    <w:rsid w:val="00C94C21"/>
    <w:rsid w:val="00C94DCF"/>
    <w:rsid w:val="00C9523E"/>
    <w:rsid w:val="00C977E4"/>
    <w:rsid w:val="00CA0176"/>
    <w:rsid w:val="00CA2888"/>
    <w:rsid w:val="00CA2D1D"/>
    <w:rsid w:val="00CA2D27"/>
    <w:rsid w:val="00CA358D"/>
    <w:rsid w:val="00CA3ABB"/>
    <w:rsid w:val="00CA3FCB"/>
    <w:rsid w:val="00CA423B"/>
    <w:rsid w:val="00CA4318"/>
    <w:rsid w:val="00CA57E1"/>
    <w:rsid w:val="00CA590D"/>
    <w:rsid w:val="00CA5D1B"/>
    <w:rsid w:val="00CA5F8F"/>
    <w:rsid w:val="00CA7B6A"/>
    <w:rsid w:val="00CB030E"/>
    <w:rsid w:val="00CB4592"/>
    <w:rsid w:val="00CB5BC5"/>
    <w:rsid w:val="00CB5BCB"/>
    <w:rsid w:val="00CB6368"/>
    <w:rsid w:val="00CC00B6"/>
    <w:rsid w:val="00CC097D"/>
    <w:rsid w:val="00CC1DFD"/>
    <w:rsid w:val="00CC253C"/>
    <w:rsid w:val="00CC2733"/>
    <w:rsid w:val="00CC4475"/>
    <w:rsid w:val="00CC4A5C"/>
    <w:rsid w:val="00CC4BC8"/>
    <w:rsid w:val="00CC6956"/>
    <w:rsid w:val="00CC6CCC"/>
    <w:rsid w:val="00CD03A0"/>
    <w:rsid w:val="00CD183D"/>
    <w:rsid w:val="00CD1C6D"/>
    <w:rsid w:val="00CD1D45"/>
    <w:rsid w:val="00CD2A12"/>
    <w:rsid w:val="00CD3416"/>
    <w:rsid w:val="00CD3F6D"/>
    <w:rsid w:val="00CD4D0C"/>
    <w:rsid w:val="00CD52CB"/>
    <w:rsid w:val="00CD55C8"/>
    <w:rsid w:val="00CD5852"/>
    <w:rsid w:val="00CD5A41"/>
    <w:rsid w:val="00CD5B1E"/>
    <w:rsid w:val="00CD6114"/>
    <w:rsid w:val="00CD6924"/>
    <w:rsid w:val="00CD6E4A"/>
    <w:rsid w:val="00CD73B4"/>
    <w:rsid w:val="00CE0554"/>
    <w:rsid w:val="00CE1441"/>
    <w:rsid w:val="00CE1F20"/>
    <w:rsid w:val="00CE22E6"/>
    <w:rsid w:val="00CE3261"/>
    <w:rsid w:val="00CE340E"/>
    <w:rsid w:val="00CE46D9"/>
    <w:rsid w:val="00CE4BB3"/>
    <w:rsid w:val="00CE5357"/>
    <w:rsid w:val="00CE5EC7"/>
    <w:rsid w:val="00CE6655"/>
    <w:rsid w:val="00CE6E7D"/>
    <w:rsid w:val="00CF187E"/>
    <w:rsid w:val="00CF1AA5"/>
    <w:rsid w:val="00CF1DFD"/>
    <w:rsid w:val="00CF2077"/>
    <w:rsid w:val="00CF3A3F"/>
    <w:rsid w:val="00CF4613"/>
    <w:rsid w:val="00CF4D4B"/>
    <w:rsid w:val="00CF5195"/>
    <w:rsid w:val="00CF55F3"/>
    <w:rsid w:val="00CF5B53"/>
    <w:rsid w:val="00CF739E"/>
    <w:rsid w:val="00CF79CC"/>
    <w:rsid w:val="00D01895"/>
    <w:rsid w:val="00D0222D"/>
    <w:rsid w:val="00D0444F"/>
    <w:rsid w:val="00D0584E"/>
    <w:rsid w:val="00D05FDC"/>
    <w:rsid w:val="00D06881"/>
    <w:rsid w:val="00D07641"/>
    <w:rsid w:val="00D10D3B"/>
    <w:rsid w:val="00D11036"/>
    <w:rsid w:val="00D119B6"/>
    <w:rsid w:val="00D12A37"/>
    <w:rsid w:val="00D13796"/>
    <w:rsid w:val="00D145B7"/>
    <w:rsid w:val="00D15145"/>
    <w:rsid w:val="00D16301"/>
    <w:rsid w:val="00D17891"/>
    <w:rsid w:val="00D209A6"/>
    <w:rsid w:val="00D2165E"/>
    <w:rsid w:val="00D218A6"/>
    <w:rsid w:val="00D21D08"/>
    <w:rsid w:val="00D235FC"/>
    <w:rsid w:val="00D23BB2"/>
    <w:rsid w:val="00D25472"/>
    <w:rsid w:val="00D26789"/>
    <w:rsid w:val="00D270D8"/>
    <w:rsid w:val="00D308BD"/>
    <w:rsid w:val="00D30CE8"/>
    <w:rsid w:val="00D3112F"/>
    <w:rsid w:val="00D32166"/>
    <w:rsid w:val="00D3374E"/>
    <w:rsid w:val="00D344E9"/>
    <w:rsid w:val="00D345DE"/>
    <w:rsid w:val="00D34B20"/>
    <w:rsid w:val="00D3656C"/>
    <w:rsid w:val="00D36CD6"/>
    <w:rsid w:val="00D37384"/>
    <w:rsid w:val="00D376F4"/>
    <w:rsid w:val="00D37D47"/>
    <w:rsid w:val="00D40E4F"/>
    <w:rsid w:val="00D411D4"/>
    <w:rsid w:val="00D41BC6"/>
    <w:rsid w:val="00D421ED"/>
    <w:rsid w:val="00D45B73"/>
    <w:rsid w:val="00D46B50"/>
    <w:rsid w:val="00D47041"/>
    <w:rsid w:val="00D47F7B"/>
    <w:rsid w:val="00D527A5"/>
    <w:rsid w:val="00D5316A"/>
    <w:rsid w:val="00D53520"/>
    <w:rsid w:val="00D55A05"/>
    <w:rsid w:val="00D56E1D"/>
    <w:rsid w:val="00D602EE"/>
    <w:rsid w:val="00D61046"/>
    <w:rsid w:val="00D61B51"/>
    <w:rsid w:val="00D621AA"/>
    <w:rsid w:val="00D627F0"/>
    <w:rsid w:val="00D639DE"/>
    <w:rsid w:val="00D6454F"/>
    <w:rsid w:val="00D64A6C"/>
    <w:rsid w:val="00D65915"/>
    <w:rsid w:val="00D666AB"/>
    <w:rsid w:val="00D667DC"/>
    <w:rsid w:val="00D66AFE"/>
    <w:rsid w:val="00D67FA8"/>
    <w:rsid w:val="00D700EC"/>
    <w:rsid w:val="00D70F0E"/>
    <w:rsid w:val="00D71CA4"/>
    <w:rsid w:val="00D736CD"/>
    <w:rsid w:val="00D73890"/>
    <w:rsid w:val="00D738E1"/>
    <w:rsid w:val="00D73C7C"/>
    <w:rsid w:val="00D74560"/>
    <w:rsid w:val="00D762EB"/>
    <w:rsid w:val="00D76B9B"/>
    <w:rsid w:val="00D8149B"/>
    <w:rsid w:val="00D87FC6"/>
    <w:rsid w:val="00D90082"/>
    <w:rsid w:val="00D90B3C"/>
    <w:rsid w:val="00D90BA1"/>
    <w:rsid w:val="00D91056"/>
    <w:rsid w:val="00D91889"/>
    <w:rsid w:val="00D92D91"/>
    <w:rsid w:val="00D93898"/>
    <w:rsid w:val="00D944FD"/>
    <w:rsid w:val="00D95240"/>
    <w:rsid w:val="00D95D9E"/>
    <w:rsid w:val="00DA0300"/>
    <w:rsid w:val="00DA03C9"/>
    <w:rsid w:val="00DA196D"/>
    <w:rsid w:val="00DA1A51"/>
    <w:rsid w:val="00DA4D0D"/>
    <w:rsid w:val="00DA57C6"/>
    <w:rsid w:val="00DA64C0"/>
    <w:rsid w:val="00DA6D8E"/>
    <w:rsid w:val="00DA6E35"/>
    <w:rsid w:val="00DA6F22"/>
    <w:rsid w:val="00DA6FF6"/>
    <w:rsid w:val="00DA768D"/>
    <w:rsid w:val="00DB073A"/>
    <w:rsid w:val="00DB11D4"/>
    <w:rsid w:val="00DB4008"/>
    <w:rsid w:val="00DB420B"/>
    <w:rsid w:val="00DB6122"/>
    <w:rsid w:val="00DB666A"/>
    <w:rsid w:val="00DB6FEF"/>
    <w:rsid w:val="00DB7904"/>
    <w:rsid w:val="00DC002D"/>
    <w:rsid w:val="00DC0B5C"/>
    <w:rsid w:val="00DC0BA8"/>
    <w:rsid w:val="00DC2C9F"/>
    <w:rsid w:val="00DC2FD4"/>
    <w:rsid w:val="00DC3B08"/>
    <w:rsid w:val="00DC4945"/>
    <w:rsid w:val="00DC5F46"/>
    <w:rsid w:val="00DC60F3"/>
    <w:rsid w:val="00DD0D66"/>
    <w:rsid w:val="00DD2462"/>
    <w:rsid w:val="00DD2481"/>
    <w:rsid w:val="00DD2C63"/>
    <w:rsid w:val="00DD3CBA"/>
    <w:rsid w:val="00DD46E8"/>
    <w:rsid w:val="00DD4B43"/>
    <w:rsid w:val="00DD4EAD"/>
    <w:rsid w:val="00DD57D6"/>
    <w:rsid w:val="00DD7EC7"/>
    <w:rsid w:val="00DE070D"/>
    <w:rsid w:val="00DE1032"/>
    <w:rsid w:val="00DE142B"/>
    <w:rsid w:val="00DE1DBF"/>
    <w:rsid w:val="00DE20F0"/>
    <w:rsid w:val="00DE4AEC"/>
    <w:rsid w:val="00DE4F53"/>
    <w:rsid w:val="00DE5D22"/>
    <w:rsid w:val="00DE5DC7"/>
    <w:rsid w:val="00DE640A"/>
    <w:rsid w:val="00DE69AF"/>
    <w:rsid w:val="00DE6CC4"/>
    <w:rsid w:val="00DE6D98"/>
    <w:rsid w:val="00DE71C6"/>
    <w:rsid w:val="00DF3471"/>
    <w:rsid w:val="00DF577C"/>
    <w:rsid w:val="00DF5AD5"/>
    <w:rsid w:val="00DF5E81"/>
    <w:rsid w:val="00DF62F3"/>
    <w:rsid w:val="00DF6D41"/>
    <w:rsid w:val="00E01553"/>
    <w:rsid w:val="00E018DC"/>
    <w:rsid w:val="00E02706"/>
    <w:rsid w:val="00E0286A"/>
    <w:rsid w:val="00E02DC9"/>
    <w:rsid w:val="00E03416"/>
    <w:rsid w:val="00E03DB5"/>
    <w:rsid w:val="00E0411D"/>
    <w:rsid w:val="00E04E4B"/>
    <w:rsid w:val="00E069EE"/>
    <w:rsid w:val="00E07B5C"/>
    <w:rsid w:val="00E07FF6"/>
    <w:rsid w:val="00E1054A"/>
    <w:rsid w:val="00E105A2"/>
    <w:rsid w:val="00E13186"/>
    <w:rsid w:val="00E1359D"/>
    <w:rsid w:val="00E15152"/>
    <w:rsid w:val="00E1564D"/>
    <w:rsid w:val="00E15678"/>
    <w:rsid w:val="00E168C6"/>
    <w:rsid w:val="00E170F0"/>
    <w:rsid w:val="00E2060C"/>
    <w:rsid w:val="00E20A22"/>
    <w:rsid w:val="00E217E4"/>
    <w:rsid w:val="00E223E3"/>
    <w:rsid w:val="00E24E10"/>
    <w:rsid w:val="00E25495"/>
    <w:rsid w:val="00E25DC3"/>
    <w:rsid w:val="00E25F64"/>
    <w:rsid w:val="00E2642E"/>
    <w:rsid w:val="00E26814"/>
    <w:rsid w:val="00E26B30"/>
    <w:rsid w:val="00E27702"/>
    <w:rsid w:val="00E278D6"/>
    <w:rsid w:val="00E27A14"/>
    <w:rsid w:val="00E3025B"/>
    <w:rsid w:val="00E305C4"/>
    <w:rsid w:val="00E3264C"/>
    <w:rsid w:val="00E32AE1"/>
    <w:rsid w:val="00E3465E"/>
    <w:rsid w:val="00E34B98"/>
    <w:rsid w:val="00E34C6E"/>
    <w:rsid w:val="00E34CA2"/>
    <w:rsid w:val="00E35D1A"/>
    <w:rsid w:val="00E36521"/>
    <w:rsid w:val="00E36576"/>
    <w:rsid w:val="00E4015D"/>
    <w:rsid w:val="00E408A5"/>
    <w:rsid w:val="00E41FA4"/>
    <w:rsid w:val="00E42D62"/>
    <w:rsid w:val="00E43A1C"/>
    <w:rsid w:val="00E43FE8"/>
    <w:rsid w:val="00E445B1"/>
    <w:rsid w:val="00E45330"/>
    <w:rsid w:val="00E466E9"/>
    <w:rsid w:val="00E46B27"/>
    <w:rsid w:val="00E5009D"/>
    <w:rsid w:val="00E502E0"/>
    <w:rsid w:val="00E50A04"/>
    <w:rsid w:val="00E50AC0"/>
    <w:rsid w:val="00E50E3D"/>
    <w:rsid w:val="00E514A3"/>
    <w:rsid w:val="00E51FE3"/>
    <w:rsid w:val="00E5278D"/>
    <w:rsid w:val="00E53365"/>
    <w:rsid w:val="00E53A91"/>
    <w:rsid w:val="00E546EC"/>
    <w:rsid w:val="00E5525B"/>
    <w:rsid w:val="00E5594A"/>
    <w:rsid w:val="00E55E6F"/>
    <w:rsid w:val="00E560D3"/>
    <w:rsid w:val="00E567ED"/>
    <w:rsid w:val="00E56D00"/>
    <w:rsid w:val="00E60A05"/>
    <w:rsid w:val="00E65B0D"/>
    <w:rsid w:val="00E65D91"/>
    <w:rsid w:val="00E668A5"/>
    <w:rsid w:val="00E67E11"/>
    <w:rsid w:val="00E70843"/>
    <w:rsid w:val="00E70BFE"/>
    <w:rsid w:val="00E7104B"/>
    <w:rsid w:val="00E730F8"/>
    <w:rsid w:val="00E738BA"/>
    <w:rsid w:val="00E740B4"/>
    <w:rsid w:val="00E75253"/>
    <w:rsid w:val="00E7532A"/>
    <w:rsid w:val="00E76385"/>
    <w:rsid w:val="00E767D4"/>
    <w:rsid w:val="00E80510"/>
    <w:rsid w:val="00E81E7A"/>
    <w:rsid w:val="00E83190"/>
    <w:rsid w:val="00E839AC"/>
    <w:rsid w:val="00E86951"/>
    <w:rsid w:val="00E875EB"/>
    <w:rsid w:val="00E8781A"/>
    <w:rsid w:val="00E9085E"/>
    <w:rsid w:val="00E91A33"/>
    <w:rsid w:val="00E92689"/>
    <w:rsid w:val="00E93F3D"/>
    <w:rsid w:val="00EA0818"/>
    <w:rsid w:val="00EA0A48"/>
    <w:rsid w:val="00EA0B3A"/>
    <w:rsid w:val="00EA157A"/>
    <w:rsid w:val="00EA2EED"/>
    <w:rsid w:val="00EA3965"/>
    <w:rsid w:val="00EA41EE"/>
    <w:rsid w:val="00EA49FC"/>
    <w:rsid w:val="00EA4AB7"/>
    <w:rsid w:val="00EA5412"/>
    <w:rsid w:val="00EA5FFA"/>
    <w:rsid w:val="00EA617B"/>
    <w:rsid w:val="00EA6367"/>
    <w:rsid w:val="00EA792C"/>
    <w:rsid w:val="00EB17E3"/>
    <w:rsid w:val="00EB1C41"/>
    <w:rsid w:val="00EB1CE4"/>
    <w:rsid w:val="00EB4125"/>
    <w:rsid w:val="00EB5793"/>
    <w:rsid w:val="00EB5D0E"/>
    <w:rsid w:val="00EB706D"/>
    <w:rsid w:val="00EC0215"/>
    <w:rsid w:val="00EC0E8B"/>
    <w:rsid w:val="00EC0F30"/>
    <w:rsid w:val="00EC303B"/>
    <w:rsid w:val="00EC3489"/>
    <w:rsid w:val="00EC4251"/>
    <w:rsid w:val="00EC765E"/>
    <w:rsid w:val="00EC7A2A"/>
    <w:rsid w:val="00ED0447"/>
    <w:rsid w:val="00ED063B"/>
    <w:rsid w:val="00ED1876"/>
    <w:rsid w:val="00ED1D36"/>
    <w:rsid w:val="00ED4700"/>
    <w:rsid w:val="00ED49C2"/>
    <w:rsid w:val="00ED5C59"/>
    <w:rsid w:val="00ED5FB3"/>
    <w:rsid w:val="00ED62FD"/>
    <w:rsid w:val="00ED7443"/>
    <w:rsid w:val="00ED7F4D"/>
    <w:rsid w:val="00EE0B31"/>
    <w:rsid w:val="00EE0F93"/>
    <w:rsid w:val="00EE0FD1"/>
    <w:rsid w:val="00EE10C4"/>
    <w:rsid w:val="00EE13D3"/>
    <w:rsid w:val="00EE16E4"/>
    <w:rsid w:val="00EE1A0A"/>
    <w:rsid w:val="00EE2B9E"/>
    <w:rsid w:val="00EE30B2"/>
    <w:rsid w:val="00EE3140"/>
    <w:rsid w:val="00EE4E21"/>
    <w:rsid w:val="00EE52A5"/>
    <w:rsid w:val="00EE6352"/>
    <w:rsid w:val="00EE66D4"/>
    <w:rsid w:val="00EE6D44"/>
    <w:rsid w:val="00EE7293"/>
    <w:rsid w:val="00EF075C"/>
    <w:rsid w:val="00EF15BC"/>
    <w:rsid w:val="00EF2431"/>
    <w:rsid w:val="00EF2F5E"/>
    <w:rsid w:val="00EF3C69"/>
    <w:rsid w:val="00EF44E7"/>
    <w:rsid w:val="00EF4930"/>
    <w:rsid w:val="00EF4D13"/>
    <w:rsid w:val="00EF541E"/>
    <w:rsid w:val="00EF5702"/>
    <w:rsid w:val="00EF7E16"/>
    <w:rsid w:val="00F0082B"/>
    <w:rsid w:val="00F010F0"/>
    <w:rsid w:val="00F01270"/>
    <w:rsid w:val="00F0161C"/>
    <w:rsid w:val="00F02D2A"/>
    <w:rsid w:val="00F03745"/>
    <w:rsid w:val="00F03793"/>
    <w:rsid w:val="00F04305"/>
    <w:rsid w:val="00F04C8A"/>
    <w:rsid w:val="00F04E92"/>
    <w:rsid w:val="00F052C1"/>
    <w:rsid w:val="00F05CAA"/>
    <w:rsid w:val="00F05D11"/>
    <w:rsid w:val="00F0666E"/>
    <w:rsid w:val="00F066EF"/>
    <w:rsid w:val="00F068C6"/>
    <w:rsid w:val="00F0720B"/>
    <w:rsid w:val="00F116AC"/>
    <w:rsid w:val="00F11E79"/>
    <w:rsid w:val="00F12781"/>
    <w:rsid w:val="00F135EB"/>
    <w:rsid w:val="00F1684A"/>
    <w:rsid w:val="00F20C4A"/>
    <w:rsid w:val="00F21182"/>
    <w:rsid w:val="00F211B8"/>
    <w:rsid w:val="00F2143D"/>
    <w:rsid w:val="00F21AFC"/>
    <w:rsid w:val="00F234D7"/>
    <w:rsid w:val="00F23BFF"/>
    <w:rsid w:val="00F24B28"/>
    <w:rsid w:val="00F27C35"/>
    <w:rsid w:val="00F309D8"/>
    <w:rsid w:val="00F310E7"/>
    <w:rsid w:val="00F31903"/>
    <w:rsid w:val="00F3301B"/>
    <w:rsid w:val="00F33A8A"/>
    <w:rsid w:val="00F3448D"/>
    <w:rsid w:val="00F34605"/>
    <w:rsid w:val="00F36990"/>
    <w:rsid w:val="00F36A5E"/>
    <w:rsid w:val="00F37C2B"/>
    <w:rsid w:val="00F421F7"/>
    <w:rsid w:val="00F441DC"/>
    <w:rsid w:val="00F448B5"/>
    <w:rsid w:val="00F461D7"/>
    <w:rsid w:val="00F46AF1"/>
    <w:rsid w:val="00F46B9D"/>
    <w:rsid w:val="00F53A1C"/>
    <w:rsid w:val="00F54291"/>
    <w:rsid w:val="00F543C6"/>
    <w:rsid w:val="00F548BA"/>
    <w:rsid w:val="00F54F54"/>
    <w:rsid w:val="00F568F4"/>
    <w:rsid w:val="00F56A02"/>
    <w:rsid w:val="00F56FC1"/>
    <w:rsid w:val="00F61706"/>
    <w:rsid w:val="00F62A85"/>
    <w:rsid w:val="00F62EDE"/>
    <w:rsid w:val="00F63438"/>
    <w:rsid w:val="00F63CE5"/>
    <w:rsid w:val="00F63EC6"/>
    <w:rsid w:val="00F642F1"/>
    <w:rsid w:val="00F64348"/>
    <w:rsid w:val="00F6516A"/>
    <w:rsid w:val="00F651D6"/>
    <w:rsid w:val="00F66502"/>
    <w:rsid w:val="00F66A93"/>
    <w:rsid w:val="00F6771E"/>
    <w:rsid w:val="00F679CB"/>
    <w:rsid w:val="00F70FB1"/>
    <w:rsid w:val="00F71E70"/>
    <w:rsid w:val="00F726A9"/>
    <w:rsid w:val="00F73F04"/>
    <w:rsid w:val="00F73F63"/>
    <w:rsid w:val="00F74068"/>
    <w:rsid w:val="00F742AA"/>
    <w:rsid w:val="00F7557F"/>
    <w:rsid w:val="00F77ECC"/>
    <w:rsid w:val="00F800EC"/>
    <w:rsid w:val="00F8067B"/>
    <w:rsid w:val="00F80CF1"/>
    <w:rsid w:val="00F80E5D"/>
    <w:rsid w:val="00F81D1D"/>
    <w:rsid w:val="00F82150"/>
    <w:rsid w:val="00F83C36"/>
    <w:rsid w:val="00F84594"/>
    <w:rsid w:val="00F8564A"/>
    <w:rsid w:val="00F85792"/>
    <w:rsid w:val="00F86AAE"/>
    <w:rsid w:val="00F86DB1"/>
    <w:rsid w:val="00F90358"/>
    <w:rsid w:val="00F9069D"/>
    <w:rsid w:val="00F923B1"/>
    <w:rsid w:val="00F92A98"/>
    <w:rsid w:val="00F9335E"/>
    <w:rsid w:val="00F947B9"/>
    <w:rsid w:val="00F95E31"/>
    <w:rsid w:val="00F9633C"/>
    <w:rsid w:val="00FA003C"/>
    <w:rsid w:val="00FA068E"/>
    <w:rsid w:val="00FA1432"/>
    <w:rsid w:val="00FA1593"/>
    <w:rsid w:val="00FA1890"/>
    <w:rsid w:val="00FA5062"/>
    <w:rsid w:val="00FA6144"/>
    <w:rsid w:val="00FA65FF"/>
    <w:rsid w:val="00FA758C"/>
    <w:rsid w:val="00FB17B8"/>
    <w:rsid w:val="00FB1DC2"/>
    <w:rsid w:val="00FB2B5E"/>
    <w:rsid w:val="00FB3949"/>
    <w:rsid w:val="00FB471D"/>
    <w:rsid w:val="00FB6A29"/>
    <w:rsid w:val="00FB70E3"/>
    <w:rsid w:val="00FB7F13"/>
    <w:rsid w:val="00FC0747"/>
    <w:rsid w:val="00FC0F79"/>
    <w:rsid w:val="00FC1620"/>
    <w:rsid w:val="00FC1687"/>
    <w:rsid w:val="00FC33F8"/>
    <w:rsid w:val="00FC422D"/>
    <w:rsid w:val="00FC48D7"/>
    <w:rsid w:val="00FC4C04"/>
    <w:rsid w:val="00FC4D04"/>
    <w:rsid w:val="00FC558C"/>
    <w:rsid w:val="00FC5942"/>
    <w:rsid w:val="00FC6868"/>
    <w:rsid w:val="00FC7A8E"/>
    <w:rsid w:val="00FD13C0"/>
    <w:rsid w:val="00FD1425"/>
    <w:rsid w:val="00FD2722"/>
    <w:rsid w:val="00FD550B"/>
    <w:rsid w:val="00FD6859"/>
    <w:rsid w:val="00FE00EC"/>
    <w:rsid w:val="00FE025F"/>
    <w:rsid w:val="00FE097D"/>
    <w:rsid w:val="00FE1484"/>
    <w:rsid w:val="00FE2A3E"/>
    <w:rsid w:val="00FE4A65"/>
    <w:rsid w:val="00FE4AD7"/>
    <w:rsid w:val="00FE5598"/>
    <w:rsid w:val="00FE5817"/>
    <w:rsid w:val="00FE5C65"/>
    <w:rsid w:val="00FE5EB6"/>
    <w:rsid w:val="00FE6BD8"/>
    <w:rsid w:val="00FE6F6C"/>
    <w:rsid w:val="00FE78B7"/>
    <w:rsid w:val="00FE7F29"/>
    <w:rsid w:val="00FE7F9B"/>
    <w:rsid w:val="00FF000C"/>
    <w:rsid w:val="00FF03E0"/>
    <w:rsid w:val="00FF1EB0"/>
    <w:rsid w:val="00FF22AA"/>
    <w:rsid w:val="00FF3A7B"/>
    <w:rsid w:val="00FF4395"/>
    <w:rsid w:val="00FF559D"/>
    <w:rsid w:val="00FF5E93"/>
    <w:rsid w:val="00FF6331"/>
    <w:rsid w:val="00FF633F"/>
    <w:rsid w:val="00FF66A5"/>
    <w:rsid w:val="00FF693C"/>
    <w:rsid w:val="00FF7431"/>
    <w:rsid w:val="00FF7F4B"/>
    <w:rsid w:val="01292A04"/>
    <w:rsid w:val="013E2A29"/>
    <w:rsid w:val="014029E8"/>
    <w:rsid w:val="01B226FF"/>
    <w:rsid w:val="01D1397A"/>
    <w:rsid w:val="01EA6A53"/>
    <w:rsid w:val="021A43FB"/>
    <w:rsid w:val="024B4ABF"/>
    <w:rsid w:val="024E7D27"/>
    <w:rsid w:val="02751111"/>
    <w:rsid w:val="02E030EA"/>
    <w:rsid w:val="02EE481A"/>
    <w:rsid w:val="0335085F"/>
    <w:rsid w:val="03525EE5"/>
    <w:rsid w:val="03541235"/>
    <w:rsid w:val="03731D84"/>
    <w:rsid w:val="03743345"/>
    <w:rsid w:val="03B816A7"/>
    <w:rsid w:val="041D33B6"/>
    <w:rsid w:val="045D5510"/>
    <w:rsid w:val="046A11E8"/>
    <w:rsid w:val="04B07156"/>
    <w:rsid w:val="04F03472"/>
    <w:rsid w:val="052038D3"/>
    <w:rsid w:val="052136D3"/>
    <w:rsid w:val="054276D7"/>
    <w:rsid w:val="05685E5B"/>
    <w:rsid w:val="05A57CC3"/>
    <w:rsid w:val="05B3091C"/>
    <w:rsid w:val="05BA3894"/>
    <w:rsid w:val="05C87AC9"/>
    <w:rsid w:val="05F8695B"/>
    <w:rsid w:val="06007CB0"/>
    <w:rsid w:val="06020447"/>
    <w:rsid w:val="061A3B4C"/>
    <w:rsid w:val="06205B31"/>
    <w:rsid w:val="064C3B91"/>
    <w:rsid w:val="065500D1"/>
    <w:rsid w:val="065A3386"/>
    <w:rsid w:val="068925B0"/>
    <w:rsid w:val="06DF7550"/>
    <w:rsid w:val="06EF3EE1"/>
    <w:rsid w:val="07046AEF"/>
    <w:rsid w:val="070631B4"/>
    <w:rsid w:val="076162C8"/>
    <w:rsid w:val="0767413B"/>
    <w:rsid w:val="078012FB"/>
    <w:rsid w:val="078774B3"/>
    <w:rsid w:val="07E74BA8"/>
    <w:rsid w:val="08586D4B"/>
    <w:rsid w:val="08751E75"/>
    <w:rsid w:val="08A47AE4"/>
    <w:rsid w:val="08CE2F06"/>
    <w:rsid w:val="08CE673D"/>
    <w:rsid w:val="08FA1AED"/>
    <w:rsid w:val="09007465"/>
    <w:rsid w:val="095F2B92"/>
    <w:rsid w:val="09696001"/>
    <w:rsid w:val="096B407D"/>
    <w:rsid w:val="0993475A"/>
    <w:rsid w:val="09A0050D"/>
    <w:rsid w:val="09F57301"/>
    <w:rsid w:val="0A117C65"/>
    <w:rsid w:val="0A1A2B8F"/>
    <w:rsid w:val="0A432F2A"/>
    <w:rsid w:val="0AB12BE9"/>
    <w:rsid w:val="0AC57371"/>
    <w:rsid w:val="0AF52DC2"/>
    <w:rsid w:val="0B4054B4"/>
    <w:rsid w:val="0B53236D"/>
    <w:rsid w:val="0B8E394D"/>
    <w:rsid w:val="0BA00DC3"/>
    <w:rsid w:val="0BA23BDF"/>
    <w:rsid w:val="0C0564C0"/>
    <w:rsid w:val="0C94211D"/>
    <w:rsid w:val="0C9918EC"/>
    <w:rsid w:val="0C9C0B28"/>
    <w:rsid w:val="0CBD355C"/>
    <w:rsid w:val="0CEA35A8"/>
    <w:rsid w:val="0CF33FC4"/>
    <w:rsid w:val="0D335DC4"/>
    <w:rsid w:val="0D4F1AC4"/>
    <w:rsid w:val="0D7363F3"/>
    <w:rsid w:val="0D794B51"/>
    <w:rsid w:val="0D840432"/>
    <w:rsid w:val="0DBA0B45"/>
    <w:rsid w:val="0DC05CA8"/>
    <w:rsid w:val="0DCB2546"/>
    <w:rsid w:val="0DD86F4F"/>
    <w:rsid w:val="0E094B67"/>
    <w:rsid w:val="0E207429"/>
    <w:rsid w:val="0E462E49"/>
    <w:rsid w:val="0E930E6C"/>
    <w:rsid w:val="0E9511F3"/>
    <w:rsid w:val="0E9D739F"/>
    <w:rsid w:val="0F0973B9"/>
    <w:rsid w:val="0F35082F"/>
    <w:rsid w:val="0F4214DE"/>
    <w:rsid w:val="0F422896"/>
    <w:rsid w:val="0F4E50AE"/>
    <w:rsid w:val="0F6D244D"/>
    <w:rsid w:val="0F7B545E"/>
    <w:rsid w:val="0F7E3761"/>
    <w:rsid w:val="0F9071FB"/>
    <w:rsid w:val="0FA74D2E"/>
    <w:rsid w:val="0FC72E0E"/>
    <w:rsid w:val="0FCD2DF1"/>
    <w:rsid w:val="0FF21C1B"/>
    <w:rsid w:val="107224F5"/>
    <w:rsid w:val="10AD2CC7"/>
    <w:rsid w:val="10C01B03"/>
    <w:rsid w:val="10D32A2B"/>
    <w:rsid w:val="10F96385"/>
    <w:rsid w:val="11C607E0"/>
    <w:rsid w:val="12543B26"/>
    <w:rsid w:val="128A32F6"/>
    <w:rsid w:val="12A2246A"/>
    <w:rsid w:val="12A87192"/>
    <w:rsid w:val="12CF04AE"/>
    <w:rsid w:val="12D02706"/>
    <w:rsid w:val="12F0002F"/>
    <w:rsid w:val="12F00F27"/>
    <w:rsid w:val="131C0316"/>
    <w:rsid w:val="133F4A16"/>
    <w:rsid w:val="13542A52"/>
    <w:rsid w:val="13A1474D"/>
    <w:rsid w:val="13D074B8"/>
    <w:rsid w:val="1403395B"/>
    <w:rsid w:val="14496869"/>
    <w:rsid w:val="147B47C4"/>
    <w:rsid w:val="1489323B"/>
    <w:rsid w:val="14964750"/>
    <w:rsid w:val="14C81474"/>
    <w:rsid w:val="151F0CC9"/>
    <w:rsid w:val="15265E9D"/>
    <w:rsid w:val="15420D1C"/>
    <w:rsid w:val="156C2CDC"/>
    <w:rsid w:val="15B14C48"/>
    <w:rsid w:val="15C022A6"/>
    <w:rsid w:val="15C05B40"/>
    <w:rsid w:val="15D34E1B"/>
    <w:rsid w:val="15E238D4"/>
    <w:rsid w:val="15E77CB1"/>
    <w:rsid w:val="16051026"/>
    <w:rsid w:val="162B7734"/>
    <w:rsid w:val="16406C8C"/>
    <w:rsid w:val="16695926"/>
    <w:rsid w:val="16784C36"/>
    <w:rsid w:val="16BD19CD"/>
    <w:rsid w:val="16CD7A33"/>
    <w:rsid w:val="17310CCB"/>
    <w:rsid w:val="17402786"/>
    <w:rsid w:val="17537F0A"/>
    <w:rsid w:val="178A1623"/>
    <w:rsid w:val="178A65DE"/>
    <w:rsid w:val="17B74471"/>
    <w:rsid w:val="17C84EC3"/>
    <w:rsid w:val="17DA6E18"/>
    <w:rsid w:val="17FB5EB6"/>
    <w:rsid w:val="18492F8E"/>
    <w:rsid w:val="184938EA"/>
    <w:rsid w:val="187611C3"/>
    <w:rsid w:val="18BA6DBB"/>
    <w:rsid w:val="18DB4052"/>
    <w:rsid w:val="19735496"/>
    <w:rsid w:val="19A33D1B"/>
    <w:rsid w:val="19E660A7"/>
    <w:rsid w:val="19E94DBB"/>
    <w:rsid w:val="1A2040F7"/>
    <w:rsid w:val="1A307D2B"/>
    <w:rsid w:val="1A8C107C"/>
    <w:rsid w:val="1A9668E9"/>
    <w:rsid w:val="1ABF6DDA"/>
    <w:rsid w:val="1AD907B5"/>
    <w:rsid w:val="1AE56702"/>
    <w:rsid w:val="1B046246"/>
    <w:rsid w:val="1B4C168C"/>
    <w:rsid w:val="1B5C283E"/>
    <w:rsid w:val="1B6B3C5C"/>
    <w:rsid w:val="1B6D262E"/>
    <w:rsid w:val="1B8562FF"/>
    <w:rsid w:val="1BA87014"/>
    <w:rsid w:val="1BAB2ED9"/>
    <w:rsid w:val="1BC45A04"/>
    <w:rsid w:val="1BCC3CAF"/>
    <w:rsid w:val="1BF74E5F"/>
    <w:rsid w:val="1C4B7876"/>
    <w:rsid w:val="1C544BA4"/>
    <w:rsid w:val="1C5A559E"/>
    <w:rsid w:val="1CAD2CA6"/>
    <w:rsid w:val="1CEB5743"/>
    <w:rsid w:val="1D1E704F"/>
    <w:rsid w:val="1D530964"/>
    <w:rsid w:val="1D56292D"/>
    <w:rsid w:val="1D674A2D"/>
    <w:rsid w:val="1D6F078D"/>
    <w:rsid w:val="1D81059E"/>
    <w:rsid w:val="1D871B97"/>
    <w:rsid w:val="1D9472C3"/>
    <w:rsid w:val="1DC12995"/>
    <w:rsid w:val="1DDE38B0"/>
    <w:rsid w:val="1DE0629D"/>
    <w:rsid w:val="1E2B5F01"/>
    <w:rsid w:val="1E560DB4"/>
    <w:rsid w:val="1E8A594B"/>
    <w:rsid w:val="1EB135E6"/>
    <w:rsid w:val="1EBA2E9A"/>
    <w:rsid w:val="1ECA5B15"/>
    <w:rsid w:val="1F275AE9"/>
    <w:rsid w:val="1F2C0741"/>
    <w:rsid w:val="1F390933"/>
    <w:rsid w:val="1F404271"/>
    <w:rsid w:val="1F721B04"/>
    <w:rsid w:val="1F850FE2"/>
    <w:rsid w:val="1FC461F6"/>
    <w:rsid w:val="1FEA7F55"/>
    <w:rsid w:val="203C21D5"/>
    <w:rsid w:val="20AD6023"/>
    <w:rsid w:val="20BA138D"/>
    <w:rsid w:val="20BD3A4A"/>
    <w:rsid w:val="20C73742"/>
    <w:rsid w:val="2106208F"/>
    <w:rsid w:val="210C6817"/>
    <w:rsid w:val="21233A9F"/>
    <w:rsid w:val="216010BD"/>
    <w:rsid w:val="217F177A"/>
    <w:rsid w:val="218930B9"/>
    <w:rsid w:val="219834F0"/>
    <w:rsid w:val="21A219E2"/>
    <w:rsid w:val="21A5083F"/>
    <w:rsid w:val="21B50B70"/>
    <w:rsid w:val="22421BBB"/>
    <w:rsid w:val="226D1B5E"/>
    <w:rsid w:val="22E41E6A"/>
    <w:rsid w:val="22EC1093"/>
    <w:rsid w:val="22F427C4"/>
    <w:rsid w:val="22F57BA1"/>
    <w:rsid w:val="231D0B28"/>
    <w:rsid w:val="233419BC"/>
    <w:rsid w:val="233B3DA6"/>
    <w:rsid w:val="234E7F6B"/>
    <w:rsid w:val="23A86DA4"/>
    <w:rsid w:val="23BF68CB"/>
    <w:rsid w:val="23C462FE"/>
    <w:rsid w:val="23C62CFD"/>
    <w:rsid w:val="23D96745"/>
    <w:rsid w:val="244C4560"/>
    <w:rsid w:val="24867B9D"/>
    <w:rsid w:val="24BC46F7"/>
    <w:rsid w:val="24DA7044"/>
    <w:rsid w:val="24FE0BE5"/>
    <w:rsid w:val="25035691"/>
    <w:rsid w:val="2504399E"/>
    <w:rsid w:val="252B6F3A"/>
    <w:rsid w:val="25502A21"/>
    <w:rsid w:val="255C3E47"/>
    <w:rsid w:val="257B5377"/>
    <w:rsid w:val="25A14A15"/>
    <w:rsid w:val="25A86267"/>
    <w:rsid w:val="25CA260B"/>
    <w:rsid w:val="25CD09E9"/>
    <w:rsid w:val="25D010D3"/>
    <w:rsid w:val="2603771A"/>
    <w:rsid w:val="260415C7"/>
    <w:rsid w:val="261762A0"/>
    <w:rsid w:val="2626651E"/>
    <w:rsid w:val="262939E2"/>
    <w:rsid w:val="263E23E4"/>
    <w:rsid w:val="26451B5F"/>
    <w:rsid w:val="2651448D"/>
    <w:rsid w:val="26A265D5"/>
    <w:rsid w:val="27084766"/>
    <w:rsid w:val="272A3A23"/>
    <w:rsid w:val="273842FE"/>
    <w:rsid w:val="27427792"/>
    <w:rsid w:val="27662A0D"/>
    <w:rsid w:val="277B5B48"/>
    <w:rsid w:val="278C2230"/>
    <w:rsid w:val="27A36AA7"/>
    <w:rsid w:val="27C452C0"/>
    <w:rsid w:val="27CA24C7"/>
    <w:rsid w:val="27CA63C2"/>
    <w:rsid w:val="27D318A5"/>
    <w:rsid w:val="28475B90"/>
    <w:rsid w:val="284C2708"/>
    <w:rsid w:val="286730EF"/>
    <w:rsid w:val="28911F64"/>
    <w:rsid w:val="289B4469"/>
    <w:rsid w:val="28AE7A2F"/>
    <w:rsid w:val="28F519B3"/>
    <w:rsid w:val="28F7661B"/>
    <w:rsid w:val="29063DFD"/>
    <w:rsid w:val="29144F54"/>
    <w:rsid w:val="294D69F6"/>
    <w:rsid w:val="29691E20"/>
    <w:rsid w:val="299C583E"/>
    <w:rsid w:val="29B72A1A"/>
    <w:rsid w:val="29D945C6"/>
    <w:rsid w:val="29FB4325"/>
    <w:rsid w:val="2A17130D"/>
    <w:rsid w:val="2AC154DA"/>
    <w:rsid w:val="2AEA3045"/>
    <w:rsid w:val="2AEA7170"/>
    <w:rsid w:val="2AF00AD2"/>
    <w:rsid w:val="2AFB3E4E"/>
    <w:rsid w:val="2B084F18"/>
    <w:rsid w:val="2B1A0BE9"/>
    <w:rsid w:val="2B2F2261"/>
    <w:rsid w:val="2B3F0DD8"/>
    <w:rsid w:val="2B573A59"/>
    <w:rsid w:val="2B574AB3"/>
    <w:rsid w:val="2B6931D3"/>
    <w:rsid w:val="2BD7605E"/>
    <w:rsid w:val="2BDF509F"/>
    <w:rsid w:val="2BE814C9"/>
    <w:rsid w:val="2C0B5E04"/>
    <w:rsid w:val="2C0E4DC2"/>
    <w:rsid w:val="2C282081"/>
    <w:rsid w:val="2C5A70C5"/>
    <w:rsid w:val="2C9B43AC"/>
    <w:rsid w:val="2D2A5C83"/>
    <w:rsid w:val="2D8D3761"/>
    <w:rsid w:val="2DE161D2"/>
    <w:rsid w:val="2DEF5DC8"/>
    <w:rsid w:val="2E0B09BD"/>
    <w:rsid w:val="2E1101F8"/>
    <w:rsid w:val="2E163BFB"/>
    <w:rsid w:val="2E8317B0"/>
    <w:rsid w:val="2E9B087A"/>
    <w:rsid w:val="2EB04D04"/>
    <w:rsid w:val="2EF96583"/>
    <w:rsid w:val="2F0E4F67"/>
    <w:rsid w:val="2F430B45"/>
    <w:rsid w:val="2F442E27"/>
    <w:rsid w:val="2F4E5D39"/>
    <w:rsid w:val="2F5A1DEE"/>
    <w:rsid w:val="2F827D59"/>
    <w:rsid w:val="2F8547F0"/>
    <w:rsid w:val="2FB76797"/>
    <w:rsid w:val="2FE42B5C"/>
    <w:rsid w:val="30403C3C"/>
    <w:rsid w:val="307D5D2B"/>
    <w:rsid w:val="308D0BB8"/>
    <w:rsid w:val="30A80C58"/>
    <w:rsid w:val="30D440AF"/>
    <w:rsid w:val="30EB04A5"/>
    <w:rsid w:val="31385CCC"/>
    <w:rsid w:val="31471B1B"/>
    <w:rsid w:val="315271CE"/>
    <w:rsid w:val="31802A68"/>
    <w:rsid w:val="31BF366A"/>
    <w:rsid w:val="31DA25E2"/>
    <w:rsid w:val="322273E7"/>
    <w:rsid w:val="322A5B80"/>
    <w:rsid w:val="32544C60"/>
    <w:rsid w:val="32625093"/>
    <w:rsid w:val="326E1871"/>
    <w:rsid w:val="32A71CF4"/>
    <w:rsid w:val="32C92C0C"/>
    <w:rsid w:val="32D24914"/>
    <w:rsid w:val="32EE165B"/>
    <w:rsid w:val="332E00CC"/>
    <w:rsid w:val="3346241D"/>
    <w:rsid w:val="335805FB"/>
    <w:rsid w:val="335B55F5"/>
    <w:rsid w:val="339F4278"/>
    <w:rsid w:val="33DA6DE8"/>
    <w:rsid w:val="33E85C5B"/>
    <w:rsid w:val="33F6487F"/>
    <w:rsid w:val="34010202"/>
    <w:rsid w:val="340C3290"/>
    <w:rsid w:val="341474C4"/>
    <w:rsid w:val="341D5429"/>
    <w:rsid w:val="34A87797"/>
    <w:rsid w:val="351F7AAE"/>
    <w:rsid w:val="352437F2"/>
    <w:rsid w:val="352E32D8"/>
    <w:rsid w:val="35373AEC"/>
    <w:rsid w:val="35611DB7"/>
    <w:rsid w:val="3569574C"/>
    <w:rsid w:val="359B6427"/>
    <w:rsid w:val="35DA2131"/>
    <w:rsid w:val="360C5EE4"/>
    <w:rsid w:val="36364731"/>
    <w:rsid w:val="364D5D8B"/>
    <w:rsid w:val="36653424"/>
    <w:rsid w:val="36CE5B64"/>
    <w:rsid w:val="37067AAB"/>
    <w:rsid w:val="37770619"/>
    <w:rsid w:val="37A027C2"/>
    <w:rsid w:val="37FB4F5B"/>
    <w:rsid w:val="381D344C"/>
    <w:rsid w:val="388361CC"/>
    <w:rsid w:val="38E62B05"/>
    <w:rsid w:val="38ED0821"/>
    <w:rsid w:val="39000AE2"/>
    <w:rsid w:val="390739E7"/>
    <w:rsid w:val="391C3CAA"/>
    <w:rsid w:val="3931526B"/>
    <w:rsid w:val="39CD1C95"/>
    <w:rsid w:val="39E1623C"/>
    <w:rsid w:val="39EB67AD"/>
    <w:rsid w:val="39F1674E"/>
    <w:rsid w:val="3A3A522A"/>
    <w:rsid w:val="3A5A6282"/>
    <w:rsid w:val="3A9D3E9C"/>
    <w:rsid w:val="3AC60638"/>
    <w:rsid w:val="3AFC48F5"/>
    <w:rsid w:val="3B053162"/>
    <w:rsid w:val="3B2855DE"/>
    <w:rsid w:val="3B4707B0"/>
    <w:rsid w:val="3B531E81"/>
    <w:rsid w:val="3B603FC6"/>
    <w:rsid w:val="3B6E2E5F"/>
    <w:rsid w:val="3B74097D"/>
    <w:rsid w:val="3B791745"/>
    <w:rsid w:val="3BBF6A91"/>
    <w:rsid w:val="3BED5822"/>
    <w:rsid w:val="3BF30072"/>
    <w:rsid w:val="3CDA398C"/>
    <w:rsid w:val="3CF46B34"/>
    <w:rsid w:val="3D062147"/>
    <w:rsid w:val="3D286838"/>
    <w:rsid w:val="3D371248"/>
    <w:rsid w:val="3D545353"/>
    <w:rsid w:val="3D5A75F1"/>
    <w:rsid w:val="3D8D0F9A"/>
    <w:rsid w:val="3D8E6AEC"/>
    <w:rsid w:val="3DA304ED"/>
    <w:rsid w:val="3DAC3D23"/>
    <w:rsid w:val="3DB65FCC"/>
    <w:rsid w:val="3DC74BFA"/>
    <w:rsid w:val="3DDB233A"/>
    <w:rsid w:val="3DF87BF7"/>
    <w:rsid w:val="3E293B58"/>
    <w:rsid w:val="3E3D3B51"/>
    <w:rsid w:val="3EBF2F3D"/>
    <w:rsid w:val="3EF20C34"/>
    <w:rsid w:val="3F1542E0"/>
    <w:rsid w:val="3F8503C3"/>
    <w:rsid w:val="3F99274D"/>
    <w:rsid w:val="3FAE5B8E"/>
    <w:rsid w:val="3FBC71A5"/>
    <w:rsid w:val="3FF00483"/>
    <w:rsid w:val="3FF15F7F"/>
    <w:rsid w:val="3FF82F4B"/>
    <w:rsid w:val="4026350A"/>
    <w:rsid w:val="406276C1"/>
    <w:rsid w:val="40AF2A41"/>
    <w:rsid w:val="40B45CE5"/>
    <w:rsid w:val="40C11885"/>
    <w:rsid w:val="40F768A3"/>
    <w:rsid w:val="410939D7"/>
    <w:rsid w:val="410B313A"/>
    <w:rsid w:val="411C4499"/>
    <w:rsid w:val="41474075"/>
    <w:rsid w:val="41582604"/>
    <w:rsid w:val="41597D3A"/>
    <w:rsid w:val="41936C26"/>
    <w:rsid w:val="41DA518A"/>
    <w:rsid w:val="41FE2721"/>
    <w:rsid w:val="42126C4A"/>
    <w:rsid w:val="42634FEF"/>
    <w:rsid w:val="42677F1A"/>
    <w:rsid w:val="426C7642"/>
    <w:rsid w:val="428A59C9"/>
    <w:rsid w:val="4297570A"/>
    <w:rsid w:val="42A76638"/>
    <w:rsid w:val="42E741C4"/>
    <w:rsid w:val="42EC4507"/>
    <w:rsid w:val="430C7C4E"/>
    <w:rsid w:val="431D2B9B"/>
    <w:rsid w:val="43210589"/>
    <w:rsid w:val="43222163"/>
    <w:rsid w:val="43407EC9"/>
    <w:rsid w:val="436649C0"/>
    <w:rsid w:val="43687AF9"/>
    <w:rsid w:val="438179B3"/>
    <w:rsid w:val="438B13C6"/>
    <w:rsid w:val="43AD07C0"/>
    <w:rsid w:val="43D84E25"/>
    <w:rsid w:val="43D97D5B"/>
    <w:rsid w:val="43DE65B3"/>
    <w:rsid w:val="43DE7DD2"/>
    <w:rsid w:val="43E002F2"/>
    <w:rsid w:val="44024AC4"/>
    <w:rsid w:val="440F5A44"/>
    <w:rsid w:val="449F1302"/>
    <w:rsid w:val="44E17D4B"/>
    <w:rsid w:val="44F73A31"/>
    <w:rsid w:val="44FE69B1"/>
    <w:rsid w:val="45194018"/>
    <w:rsid w:val="453363CC"/>
    <w:rsid w:val="454406C2"/>
    <w:rsid w:val="4545307E"/>
    <w:rsid w:val="45956948"/>
    <w:rsid w:val="45AD72D6"/>
    <w:rsid w:val="46523383"/>
    <w:rsid w:val="466E15E3"/>
    <w:rsid w:val="46965933"/>
    <w:rsid w:val="46A26D38"/>
    <w:rsid w:val="46B00312"/>
    <w:rsid w:val="46C96CC9"/>
    <w:rsid w:val="46FD1F85"/>
    <w:rsid w:val="47083708"/>
    <w:rsid w:val="470D0487"/>
    <w:rsid w:val="47141676"/>
    <w:rsid w:val="4733582C"/>
    <w:rsid w:val="473773A6"/>
    <w:rsid w:val="473C6E97"/>
    <w:rsid w:val="47414A0B"/>
    <w:rsid w:val="474C5BA8"/>
    <w:rsid w:val="474F7A74"/>
    <w:rsid w:val="475D13B0"/>
    <w:rsid w:val="476C7FDB"/>
    <w:rsid w:val="479436BD"/>
    <w:rsid w:val="47A4083A"/>
    <w:rsid w:val="47BD5EE8"/>
    <w:rsid w:val="47CC60EE"/>
    <w:rsid w:val="47D21FD3"/>
    <w:rsid w:val="47EB414E"/>
    <w:rsid w:val="481A1E60"/>
    <w:rsid w:val="48802467"/>
    <w:rsid w:val="48A76098"/>
    <w:rsid w:val="48A8651A"/>
    <w:rsid w:val="48B55B7B"/>
    <w:rsid w:val="48DB5CF2"/>
    <w:rsid w:val="48DD32A5"/>
    <w:rsid w:val="48F61D68"/>
    <w:rsid w:val="49140C5D"/>
    <w:rsid w:val="492839DD"/>
    <w:rsid w:val="493074B7"/>
    <w:rsid w:val="4941227F"/>
    <w:rsid w:val="494A7280"/>
    <w:rsid w:val="49587B6B"/>
    <w:rsid w:val="496C5548"/>
    <w:rsid w:val="49CC07FD"/>
    <w:rsid w:val="49EC4E42"/>
    <w:rsid w:val="49F30906"/>
    <w:rsid w:val="4A0065BC"/>
    <w:rsid w:val="4A350E14"/>
    <w:rsid w:val="4A5A3820"/>
    <w:rsid w:val="4AD77DE1"/>
    <w:rsid w:val="4B905981"/>
    <w:rsid w:val="4B991AA5"/>
    <w:rsid w:val="4BA0735D"/>
    <w:rsid w:val="4C0B6B99"/>
    <w:rsid w:val="4C5B7B26"/>
    <w:rsid w:val="4C676621"/>
    <w:rsid w:val="4C81398F"/>
    <w:rsid w:val="4CAF3D0E"/>
    <w:rsid w:val="4CD83E73"/>
    <w:rsid w:val="4D2A0BA1"/>
    <w:rsid w:val="4D48537E"/>
    <w:rsid w:val="4D54354E"/>
    <w:rsid w:val="4D8B5F69"/>
    <w:rsid w:val="4D91501A"/>
    <w:rsid w:val="4DB759B3"/>
    <w:rsid w:val="4DFF5DB9"/>
    <w:rsid w:val="4E0C71D7"/>
    <w:rsid w:val="4E2E2CDC"/>
    <w:rsid w:val="4E322DDE"/>
    <w:rsid w:val="4E346023"/>
    <w:rsid w:val="4E7135B4"/>
    <w:rsid w:val="4E73121B"/>
    <w:rsid w:val="4E8222C9"/>
    <w:rsid w:val="4ED43E01"/>
    <w:rsid w:val="4ED9451B"/>
    <w:rsid w:val="4F336031"/>
    <w:rsid w:val="4F895DA2"/>
    <w:rsid w:val="4FD959AE"/>
    <w:rsid w:val="4FDD5119"/>
    <w:rsid w:val="506C6428"/>
    <w:rsid w:val="50D410A4"/>
    <w:rsid w:val="50EF0BBD"/>
    <w:rsid w:val="51166A8F"/>
    <w:rsid w:val="516B53F0"/>
    <w:rsid w:val="5193043A"/>
    <w:rsid w:val="51F85DB3"/>
    <w:rsid w:val="520A3B23"/>
    <w:rsid w:val="52224C3B"/>
    <w:rsid w:val="52377D25"/>
    <w:rsid w:val="52991DED"/>
    <w:rsid w:val="52F527A8"/>
    <w:rsid w:val="52FF29AA"/>
    <w:rsid w:val="530F1758"/>
    <w:rsid w:val="53192C78"/>
    <w:rsid w:val="534A3FB8"/>
    <w:rsid w:val="53536A0F"/>
    <w:rsid w:val="53964E31"/>
    <w:rsid w:val="53D158DD"/>
    <w:rsid w:val="543427CC"/>
    <w:rsid w:val="543A4B5D"/>
    <w:rsid w:val="544274ED"/>
    <w:rsid w:val="544B4DF6"/>
    <w:rsid w:val="54845EA1"/>
    <w:rsid w:val="54A66F67"/>
    <w:rsid w:val="54B91D01"/>
    <w:rsid w:val="55301AA8"/>
    <w:rsid w:val="554029F5"/>
    <w:rsid w:val="55807B18"/>
    <w:rsid w:val="55921004"/>
    <w:rsid w:val="55D367B6"/>
    <w:rsid w:val="55D87D78"/>
    <w:rsid w:val="5603364A"/>
    <w:rsid w:val="562B061A"/>
    <w:rsid w:val="56571C83"/>
    <w:rsid w:val="565D1167"/>
    <w:rsid w:val="568370B0"/>
    <w:rsid w:val="56961D79"/>
    <w:rsid w:val="569D55FC"/>
    <w:rsid w:val="56DF6D23"/>
    <w:rsid w:val="56E0650A"/>
    <w:rsid w:val="56F91124"/>
    <w:rsid w:val="57270D73"/>
    <w:rsid w:val="57440B0A"/>
    <w:rsid w:val="57673438"/>
    <w:rsid w:val="57712E69"/>
    <w:rsid w:val="577A61FB"/>
    <w:rsid w:val="577D51E1"/>
    <w:rsid w:val="57992A0B"/>
    <w:rsid w:val="579A3DBE"/>
    <w:rsid w:val="579F00C5"/>
    <w:rsid w:val="57A56D5A"/>
    <w:rsid w:val="57D07797"/>
    <w:rsid w:val="57E160D9"/>
    <w:rsid w:val="57E20092"/>
    <w:rsid w:val="57FC7083"/>
    <w:rsid w:val="58080D96"/>
    <w:rsid w:val="58123689"/>
    <w:rsid w:val="58635708"/>
    <w:rsid w:val="58977064"/>
    <w:rsid w:val="58AF57B6"/>
    <w:rsid w:val="58DD3AF7"/>
    <w:rsid w:val="5910325F"/>
    <w:rsid w:val="59230875"/>
    <w:rsid w:val="59306873"/>
    <w:rsid w:val="599B164D"/>
    <w:rsid w:val="59CE7515"/>
    <w:rsid w:val="59CF342B"/>
    <w:rsid w:val="5A37564C"/>
    <w:rsid w:val="5A435CC5"/>
    <w:rsid w:val="5A5B17C3"/>
    <w:rsid w:val="5A943A2E"/>
    <w:rsid w:val="5A9F35A7"/>
    <w:rsid w:val="5AD5048D"/>
    <w:rsid w:val="5C4C1E3B"/>
    <w:rsid w:val="5C583155"/>
    <w:rsid w:val="5C667133"/>
    <w:rsid w:val="5C890F82"/>
    <w:rsid w:val="5C8B6A10"/>
    <w:rsid w:val="5CC74C80"/>
    <w:rsid w:val="5CDD2575"/>
    <w:rsid w:val="5D073C70"/>
    <w:rsid w:val="5D0F486B"/>
    <w:rsid w:val="5D1C20FD"/>
    <w:rsid w:val="5D3411A2"/>
    <w:rsid w:val="5D4F099D"/>
    <w:rsid w:val="5D6F7467"/>
    <w:rsid w:val="5D9D1E83"/>
    <w:rsid w:val="5D9E32FD"/>
    <w:rsid w:val="5DB972E4"/>
    <w:rsid w:val="5E052519"/>
    <w:rsid w:val="5E2340AC"/>
    <w:rsid w:val="5E3D4864"/>
    <w:rsid w:val="5E6460BE"/>
    <w:rsid w:val="5E8B620F"/>
    <w:rsid w:val="5EB2115A"/>
    <w:rsid w:val="5EED3EED"/>
    <w:rsid w:val="5EEF0EDC"/>
    <w:rsid w:val="5EF7756F"/>
    <w:rsid w:val="5EFF2752"/>
    <w:rsid w:val="5F115C8E"/>
    <w:rsid w:val="5F196647"/>
    <w:rsid w:val="5F1E2B7E"/>
    <w:rsid w:val="5F52290C"/>
    <w:rsid w:val="5F63277A"/>
    <w:rsid w:val="5F9C725A"/>
    <w:rsid w:val="602D0C79"/>
    <w:rsid w:val="603516D8"/>
    <w:rsid w:val="60451A7B"/>
    <w:rsid w:val="607B12EE"/>
    <w:rsid w:val="60A06763"/>
    <w:rsid w:val="60C46EAE"/>
    <w:rsid w:val="60CF406D"/>
    <w:rsid w:val="60D27E65"/>
    <w:rsid w:val="611034F4"/>
    <w:rsid w:val="61455A64"/>
    <w:rsid w:val="614A69D2"/>
    <w:rsid w:val="61726F07"/>
    <w:rsid w:val="617828E2"/>
    <w:rsid w:val="61831F54"/>
    <w:rsid w:val="61A74498"/>
    <w:rsid w:val="61D452B2"/>
    <w:rsid w:val="621145E1"/>
    <w:rsid w:val="62124B9A"/>
    <w:rsid w:val="62161F17"/>
    <w:rsid w:val="622F1646"/>
    <w:rsid w:val="626D0F52"/>
    <w:rsid w:val="62853B1D"/>
    <w:rsid w:val="62877A43"/>
    <w:rsid w:val="6299448C"/>
    <w:rsid w:val="62A27702"/>
    <w:rsid w:val="62B24828"/>
    <w:rsid w:val="63162EA3"/>
    <w:rsid w:val="6333720B"/>
    <w:rsid w:val="63B80A7B"/>
    <w:rsid w:val="63ED4499"/>
    <w:rsid w:val="642F4BE1"/>
    <w:rsid w:val="643215DC"/>
    <w:rsid w:val="64354E7B"/>
    <w:rsid w:val="648F4F5D"/>
    <w:rsid w:val="64A5354A"/>
    <w:rsid w:val="64A67A29"/>
    <w:rsid w:val="64B473DF"/>
    <w:rsid w:val="64DB4BFB"/>
    <w:rsid w:val="64DC02BB"/>
    <w:rsid w:val="64DF1B64"/>
    <w:rsid w:val="64E24998"/>
    <w:rsid w:val="651C330D"/>
    <w:rsid w:val="65222DA3"/>
    <w:rsid w:val="65266103"/>
    <w:rsid w:val="653C5DDF"/>
    <w:rsid w:val="655E1799"/>
    <w:rsid w:val="65B70810"/>
    <w:rsid w:val="65EA2C93"/>
    <w:rsid w:val="65FD590D"/>
    <w:rsid w:val="660266EE"/>
    <w:rsid w:val="663E7236"/>
    <w:rsid w:val="66614CC5"/>
    <w:rsid w:val="6667554A"/>
    <w:rsid w:val="66AC734D"/>
    <w:rsid w:val="66E64403"/>
    <w:rsid w:val="675C22CF"/>
    <w:rsid w:val="67804006"/>
    <w:rsid w:val="67BC498C"/>
    <w:rsid w:val="67F726CA"/>
    <w:rsid w:val="67FF3578"/>
    <w:rsid w:val="680B6C46"/>
    <w:rsid w:val="681111C8"/>
    <w:rsid w:val="68165B34"/>
    <w:rsid w:val="684912D9"/>
    <w:rsid w:val="68567702"/>
    <w:rsid w:val="68703987"/>
    <w:rsid w:val="68E83846"/>
    <w:rsid w:val="69066BAD"/>
    <w:rsid w:val="691323F4"/>
    <w:rsid w:val="6976563C"/>
    <w:rsid w:val="697D743D"/>
    <w:rsid w:val="69D464A9"/>
    <w:rsid w:val="69E5435D"/>
    <w:rsid w:val="6A123BFD"/>
    <w:rsid w:val="6A237450"/>
    <w:rsid w:val="6A49299F"/>
    <w:rsid w:val="6A560FD0"/>
    <w:rsid w:val="6A8B16AA"/>
    <w:rsid w:val="6ABB0D05"/>
    <w:rsid w:val="6AE44DBD"/>
    <w:rsid w:val="6B454DC6"/>
    <w:rsid w:val="6B822596"/>
    <w:rsid w:val="6BB91C50"/>
    <w:rsid w:val="6BC161D6"/>
    <w:rsid w:val="6BE94369"/>
    <w:rsid w:val="6C34438A"/>
    <w:rsid w:val="6C3B44F3"/>
    <w:rsid w:val="6C8177A4"/>
    <w:rsid w:val="6C850539"/>
    <w:rsid w:val="6CBA47E8"/>
    <w:rsid w:val="6CEE3D13"/>
    <w:rsid w:val="6D4E2FDE"/>
    <w:rsid w:val="6D545FD6"/>
    <w:rsid w:val="6D5B633E"/>
    <w:rsid w:val="6D6B25E1"/>
    <w:rsid w:val="6DC7647E"/>
    <w:rsid w:val="6DF9183D"/>
    <w:rsid w:val="6E0E71D9"/>
    <w:rsid w:val="6E562C0A"/>
    <w:rsid w:val="6E7E7665"/>
    <w:rsid w:val="6E856C9B"/>
    <w:rsid w:val="6EAF4FB9"/>
    <w:rsid w:val="6EBB7646"/>
    <w:rsid w:val="6ECA0A1C"/>
    <w:rsid w:val="6EDA102A"/>
    <w:rsid w:val="6EF95E20"/>
    <w:rsid w:val="6F065B8C"/>
    <w:rsid w:val="6F3564CC"/>
    <w:rsid w:val="6F532320"/>
    <w:rsid w:val="6FC3452A"/>
    <w:rsid w:val="700703A3"/>
    <w:rsid w:val="70DA3355"/>
    <w:rsid w:val="70DB399C"/>
    <w:rsid w:val="711E7085"/>
    <w:rsid w:val="71204597"/>
    <w:rsid w:val="712B7B57"/>
    <w:rsid w:val="71343B64"/>
    <w:rsid w:val="713B2247"/>
    <w:rsid w:val="713D08C5"/>
    <w:rsid w:val="7147434F"/>
    <w:rsid w:val="718E58F4"/>
    <w:rsid w:val="71BE530F"/>
    <w:rsid w:val="71EA5DFF"/>
    <w:rsid w:val="71EE7F78"/>
    <w:rsid w:val="720D565A"/>
    <w:rsid w:val="721366A1"/>
    <w:rsid w:val="721732B6"/>
    <w:rsid w:val="72296D14"/>
    <w:rsid w:val="7235591B"/>
    <w:rsid w:val="72583BF6"/>
    <w:rsid w:val="725E0666"/>
    <w:rsid w:val="726322BD"/>
    <w:rsid w:val="7280204D"/>
    <w:rsid w:val="729F03DC"/>
    <w:rsid w:val="72FE3371"/>
    <w:rsid w:val="7315262B"/>
    <w:rsid w:val="732B2D6F"/>
    <w:rsid w:val="741C2D70"/>
    <w:rsid w:val="744568D0"/>
    <w:rsid w:val="7454175B"/>
    <w:rsid w:val="746F0379"/>
    <w:rsid w:val="748475AC"/>
    <w:rsid w:val="748577F1"/>
    <w:rsid w:val="74901EAB"/>
    <w:rsid w:val="749C490A"/>
    <w:rsid w:val="74BF1B78"/>
    <w:rsid w:val="74E91DC6"/>
    <w:rsid w:val="74EE2D19"/>
    <w:rsid w:val="74FB1DA0"/>
    <w:rsid w:val="75394152"/>
    <w:rsid w:val="754057B1"/>
    <w:rsid w:val="754F5E72"/>
    <w:rsid w:val="757610E9"/>
    <w:rsid w:val="759F6B28"/>
    <w:rsid w:val="75F84923"/>
    <w:rsid w:val="764203FB"/>
    <w:rsid w:val="76454167"/>
    <w:rsid w:val="764603B8"/>
    <w:rsid w:val="764B3434"/>
    <w:rsid w:val="76561FC1"/>
    <w:rsid w:val="769950D6"/>
    <w:rsid w:val="76A76BDB"/>
    <w:rsid w:val="773500DF"/>
    <w:rsid w:val="774220C7"/>
    <w:rsid w:val="775C0F14"/>
    <w:rsid w:val="77860219"/>
    <w:rsid w:val="77962443"/>
    <w:rsid w:val="77D50952"/>
    <w:rsid w:val="78356F4E"/>
    <w:rsid w:val="78514564"/>
    <w:rsid w:val="786C0568"/>
    <w:rsid w:val="786F672C"/>
    <w:rsid w:val="7880769D"/>
    <w:rsid w:val="789A5BEB"/>
    <w:rsid w:val="789C4218"/>
    <w:rsid w:val="792A1A8C"/>
    <w:rsid w:val="7937705F"/>
    <w:rsid w:val="794208CD"/>
    <w:rsid w:val="798E0A38"/>
    <w:rsid w:val="79BE4652"/>
    <w:rsid w:val="79C11E9E"/>
    <w:rsid w:val="79DB6F45"/>
    <w:rsid w:val="79F16857"/>
    <w:rsid w:val="79FB1C5E"/>
    <w:rsid w:val="7A055F9A"/>
    <w:rsid w:val="7A6B2FAA"/>
    <w:rsid w:val="7A8F2A16"/>
    <w:rsid w:val="7AA51939"/>
    <w:rsid w:val="7ABE3827"/>
    <w:rsid w:val="7AEA6269"/>
    <w:rsid w:val="7B107A64"/>
    <w:rsid w:val="7BCF24B4"/>
    <w:rsid w:val="7C220B11"/>
    <w:rsid w:val="7C2D0A92"/>
    <w:rsid w:val="7C30793C"/>
    <w:rsid w:val="7C514C92"/>
    <w:rsid w:val="7C5621E4"/>
    <w:rsid w:val="7C5D613C"/>
    <w:rsid w:val="7C825ECF"/>
    <w:rsid w:val="7C851B70"/>
    <w:rsid w:val="7D1143EE"/>
    <w:rsid w:val="7D1C4A3A"/>
    <w:rsid w:val="7D560FEE"/>
    <w:rsid w:val="7D8C162D"/>
    <w:rsid w:val="7D8D7770"/>
    <w:rsid w:val="7D9C0E84"/>
    <w:rsid w:val="7DB107A3"/>
    <w:rsid w:val="7DBA6A05"/>
    <w:rsid w:val="7DD77069"/>
    <w:rsid w:val="7E0427D1"/>
    <w:rsid w:val="7E4E1299"/>
    <w:rsid w:val="7E7D000F"/>
    <w:rsid w:val="7ED13C94"/>
    <w:rsid w:val="7F1540CA"/>
    <w:rsid w:val="7F910C5F"/>
    <w:rsid w:val="7F92094F"/>
    <w:rsid w:val="7F9B6D03"/>
    <w:rsid w:val="7FD92C00"/>
    <w:rsid w:val="7FE611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autoSpaceDE w:val="0"/>
      <w:autoSpaceDN w:val="0"/>
      <w:adjustRightInd w:val="0"/>
      <w:snapToGrid w:val="0"/>
      <w:spacing w:before="340" w:after="330" w:line="578" w:lineRule="auto"/>
      <w:outlineLvl w:val="0"/>
    </w:pPr>
    <w:rPr>
      <w:rFonts w:ascii="宋体"/>
      <w:b/>
      <w:color w:val="000000"/>
      <w:kern w:val="44"/>
      <w:sz w:val="44"/>
      <w:szCs w:val="20"/>
    </w:rPr>
  </w:style>
  <w:style w:type="paragraph" w:styleId="4">
    <w:name w:val="heading 3"/>
    <w:basedOn w:val="1"/>
    <w:next w:val="5"/>
    <w:qFormat/>
    <w:uiPriority w:val="0"/>
    <w:pPr>
      <w:keepNext/>
      <w:keepLines/>
      <w:numPr>
        <w:ilvl w:val="2"/>
        <w:numId w:val="1"/>
      </w:numPr>
      <w:autoSpaceDE w:val="0"/>
      <w:autoSpaceDN w:val="0"/>
      <w:adjustRightInd w:val="0"/>
      <w:snapToGrid w:val="0"/>
      <w:spacing w:before="260" w:after="260" w:line="416" w:lineRule="auto"/>
      <w:outlineLvl w:val="2"/>
    </w:pPr>
    <w:rPr>
      <w:rFonts w:ascii="宋体"/>
      <w:b/>
      <w:color w:val="000000"/>
      <w:sz w:val="32"/>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color w:val="000000"/>
      <w:kern w:val="0"/>
      <w:sz w:val="32"/>
      <w:szCs w:val="32"/>
    </w:rPr>
  </w:style>
  <w:style w:type="paragraph" w:styleId="5">
    <w:name w:val="Normal Indent"/>
    <w:basedOn w:val="1"/>
    <w:qFormat/>
    <w:uiPriority w:val="0"/>
    <w:pPr>
      <w:ind w:firstLine="420" w:firstLineChars="200"/>
    </w:pPr>
  </w:style>
  <w:style w:type="paragraph" w:styleId="6">
    <w:name w:val="Document Map"/>
    <w:basedOn w:val="1"/>
    <w:semiHidden/>
    <w:qFormat/>
    <w:uiPriority w:val="0"/>
    <w:pPr>
      <w:shd w:val="clear" w:color="auto" w:fill="000080"/>
    </w:pPr>
  </w:style>
  <w:style w:type="paragraph" w:styleId="7">
    <w:name w:val="annotation text"/>
    <w:basedOn w:val="1"/>
    <w:link w:val="33"/>
    <w:qFormat/>
    <w:uiPriority w:val="0"/>
    <w:pPr>
      <w:jc w:val="left"/>
    </w:pPr>
  </w:style>
  <w:style w:type="paragraph" w:styleId="8">
    <w:name w:val="Body Text 3"/>
    <w:basedOn w:val="1"/>
    <w:qFormat/>
    <w:uiPriority w:val="0"/>
    <w:pPr>
      <w:jc w:val="center"/>
    </w:pPr>
    <w:rPr>
      <w:rFonts w:eastAsia="黑体"/>
      <w:sz w:val="72"/>
    </w:rPr>
  </w:style>
  <w:style w:type="paragraph" w:styleId="9">
    <w:name w:val="Body Text"/>
    <w:basedOn w:val="1"/>
    <w:link w:val="117"/>
    <w:qFormat/>
    <w:uiPriority w:val="0"/>
    <w:pPr>
      <w:jc w:val="center"/>
    </w:pPr>
    <w:rPr>
      <w:rFonts w:eastAsia="仿宋_GB2312"/>
      <w:sz w:val="28"/>
    </w:r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99"/>
    <w:pPr>
      <w:snapToGrid w:val="0"/>
    </w:pPr>
    <w:rPr>
      <w:rFonts w:ascii="Cambria" w:hAnsi="Cambria" w:eastAsia="宋体" w:cs="Times New Roman"/>
    </w:rPr>
  </w:style>
  <w:style w:type="paragraph" w:styleId="12">
    <w:name w:val="Block Text"/>
    <w:basedOn w:val="1"/>
    <w:qFormat/>
    <w:uiPriority w:val="0"/>
    <w:pPr>
      <w:adjustRightInd w:val="0"/>
      <w:ind w:left="420" w:right="33"/>
      <w:jc w:val="left"/>
      <w:textAlignment w:val="baseline"/>
    </w:pPr>
    <w:rPr>
      <w:kern w:val="0"/>
      <w:sz w:val="24"/>
      <w:szCs w:val="20"/>
    </w:rPr>
  </w:style>
  <w:style w:type="paragraph" w:styleId="13">
    <w:name w:val="Plain Text"/>
    <w:basedOn w:val="1"/>
    <w:link w:val="30"/>
    <w:qFormat/>
    <w:uiPriority w:val="99"/>
    <w:rPr>
      <w:rFonts w:ascii="宋体" w:hAnsi="Courier New"/>
      <w:szCs w:val="20"/>
    </w:rPr>
  </w:style>
  <w:style w:type="paragraph" w:styleId="14">
    <w:name w:val="Date"/>
    <w:basedOn w:val="1"/>
    <w:next w:val="1"/>
    <w:qFormat/>
    <w:uiPriority w:val="0"/>
    <w:pPr>
      <w:ind w:left="100" w:leftChars="2500"/>
    </w:pPr>
    <w:rPr>
      <w:rFonts w:ascii="黑体" w:eastAsia="黑体"/>
      <w:sz w:val="72"/>
    </w:rPr>
  </w:style>
  <w:style w:type="paragraph" w:styleId="15">
    <w:name w:val="Body Text Indent 2"/>
    <w:basedOn w:val="1"/>
    <w:qFormat/>
    <w:uiPriority w:val="0"/>
    <w:pPr>
      <w:tabs>
        <w:tab w:val="left" w:pos="9741"/>
      </w:tabs>
      <w:ind w:right="-2" w:rightChars="-1" w:firstLine="540"/>
    </w:pPr>
    <w:rPr>
      <w:rFonts w:eastAsia="仿宋_GB2312"/>
      <w:sz w:val="28"/>
    </w:rPr>
  </w:style>
  <w:style w:type="paragraph" w:styleId="16">
    <w:name w:val="Balloon Text"/>
    <w:basedOn w:val="1"/>
    <w:semiHidden/>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Body Text Indent 3"/>
    <w:basedOn w:val="1"/>
    <w:qFormat/>
    <w:uiPriority w:val="0"/>
    <w:pPr>
      <w:ind w:firstLine="435"/>
    </w:pPr>
    <w:rPr>
      <w:rFonts w:ascii="仿宋_GB2312" w:hAnsi="宋体" w:eastAsia="仿宋_GB2312"/>
      <w:sz w:val="28"/>
    </w:rPr>
  </w:style>
  <w:style w:type="paragraph" w:styleId="20">
    <w:name w:val="Body Text 2"/>
    <w:basedOn w:val="1"/>
    <w:link w:val="31"/>
    <w:qFormat/>
    <w:uiPriority w:val="0"/>
    <w:rPr>
      <w:rFonts w:ascii="仿宋_GB2312" w:eastAsia="仿宋_GB2312"/>
      <w:sz w:val="28"/>
    </w:rPr>
  </w:style>
  <w:style w:type="paragraph" w:styleId="21">
    <w:name w:val="Normal (Web)"/>
    <w:basedOn w:val="1"/>
    <w:unhideWhenUsed/>
    <w:qFormat/>
    <w:uiPriority w:val="99"/>
    <w:pPr>
      <w:spacing w:before="100" w:beforeAutospacing="1" w:after="100" w:afterAutospacing="1"/>
      <w:jc w:val="left"/>
    </w:pPr>
    <w:rPr>
      <w:kern w:val="0"/>
      <w:sz w:val="24"/>
      <w:szCs w:val="20"/>
    </w:rPr>
  </w:style>
  <w:style w:type="paragraph" w:styleId="22">
    <w:name w:val="annotation subject"/>
    <w:basedOn w:val="7"/>
    <w:next w:val="7"/>
    <w:link w:val="32"/>
    <w:qFormat/>
    <w:uiPriority w:val="0"/>
    <w:rPr>
      <w:b/>
      <w:bC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0"/>
  </w:style>
  <w:style w:type="character" w:styleId="27">
    <w:name w:val="FollowedHyperlink"/>
    <w:qFormat/>
    <w:uiPriority w:val="99"/>
    <w:rPr>
      <w:color w:val="800080"/>
      <w:u w:val="single"/>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character" w:customStyle="1" w:styleId="30">
    <w:name w:val="纯文本 Char"/>
    <w:link w:val="13"/>
    <w:qFormat/>
    <w:locked/>
    <w:uiPriority w:val="99"/>
    <w:rPr>
      <w:rFonts w:ascii="宋体" w:hAnsi="Courier New" w:eastAsia="宋体"/>
      <w:kern w:val="2"/>
      <w:sz w:val="21"/>
      <w:lang w:val="en-US" w:eastAsia="zh-CN" w:bidi="ar-SA"/>
    </w:rPr>
  </w:style>
  <w:style w:type="character" w:customStyle="1" w:styleId="31">
    <w:name w:val="正文文本 2 Char"/>
    <w:link w:val="20"/>
    <w:qFormat/>
    <w:uiPriority w:val="0"/>
    <w:rPr>
      <w:rFonts w:ascii="仿宋_GB2312" w:eastAsia="仿宋_GB2312"/>
      <w:kern w:val="2"/>
      <w:sz w:val="28"/>
      <w:szCs w:val="24"/>
    </w:rPr>
  </w:style>
  <w:style w:type="character" w:customStyle="1" w:styleId="32">
    <w:name w:val="批注主题 Char"/>
    <w:link w:val="22"/>
    <w:qFormat/>
    <w:uiPriority w:val="0"/>
    <w:rPr>
      <w:b/>
      <w:bCs/>
      <w:kern w:val="2"/>
      <w:sz w:val="21"/>
      <w:szCs w:val="24"/>
    </w:rPr>
  </w:style>
  <w:style w:type="character" w:customStyle="1" w:styleId="33">
    <w:name w:val="批注文字 Char"/>
    <w:link w:val="7"/>
    <w:qFormat/>
    <w:uiPriority w:val="0"/>
    <w:rPr>
      <w:kern w:val="2"/>
      <w:sz w:val="21"/>
      <w:szCs w:val="24"/>
    </w:rPr>
  </w:style>
  <w:style w:type="character" w:customStyle="1" w:styleId="34">
    <w:name w:val="纯文本 Char1"/>
    <w:qFormat/>
    <w:uiPriority w:val="0"/>
    <w:rPr>
      <w:rFonts w:ascii="宋体" w:hAnsi="Courier New"/>
      <w:kern w:val="2"/>
      <w:sz w:val="21"/>
    </w:rPr>
  </w:style>
  <w:style w:type="paragraph" w:customStyle="1" w:styleId="35">
    <w:name w:val="xl46"/>
    <w:basedOn w:val="1"/>
    <w:qFormat/>
    <w:uiPriority w:val="0"/>
    <w:pPr>
      <w:widowControl/>
      <w:pBdr>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kern w:val="0"/>
      <w:sz w:val="18"/>
      <w:szCs w:val="18"/>
    </w:rPr>
  </w:style>
  <w:style w:type="paragraph" w:customStyle="1" w:styleId="36">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3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38">
    <w:name w:val="xl59"/>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39">
    <w:name w:val="xl6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b/>
      <w:bCs/>
      <w:kern w:val="0"/>
      <w:sz w:val="20"/>
      <w:szCs w:val="20"/>
    </w:rPr>
  </w:style>
  <w:style w:type="paragraph" w:customStyle="1" w:styleId="40">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18"/>
      <w:szCs w:val="18"/>
    </w:rPr>
  </w:style>
  <w:style w:type="paragraph" w:customStyle="1" w:styleId="41">
    <w:name w:val="正文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4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43">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44">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4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18"/>
      <w:szCs w:val="18"/>
    </w:rPr>
  </w:style>
  <w:style w:type="paragraph" w:customStyle="1" w:styleId="4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rPr>
  </w:style>
  <w:style w:type="paragraph" w:customStyle="1" w:styleId="47">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48">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49">
    <w:name w:val="font13"/>
    <w:basedOn w:val="1"/>
    <w:qFormat/>
    <w:uiPriority w:val="0"/>
    <w:pPr>
      <w:widowControl/>
      <w:spacing w:before="100" w:beforeAutospacing="1" w:after="100" w:afterAutospacing="1"/>
      <w:jc w:val="left"/>
    </w:pPr>
    <w:rPr>
      <w:rFonts w:eastAsia="Arial Unicode MS"/>
      <w:b/>
      <w:bCs/>
      <w:kern w:val="0"/>
      <w:sz w:val="18"/>
      <w:szCs w:val="18"/>
    </w:rPr>
  </w:style>
  <w:style w:type="paragraph" w:customStyle="1" w:styleId="50">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b/>
      <w:bCs/>
      <w:kern w:val="0"/>
      <w:sz w:val="18"/>
      <w:szCs w:val="18"/>
    </w:rPr>
  </w:style>
  <w:style w:type="paragraph" w:customStyle="1" w:styleId="51">
    <w:name w:val="xl3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52">
    <w:name w:val="xl5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53">
    <w:name w:val="font12"/>
    <w:basedOn w:val="1"/>
    <w:qFormat/>
    <w:uiPriority w:val="0"/>
    <w:pPr>
      <w:widowControl/>
      <w:spacing w:before="100" w:beforeAutospacing="1" w:after="100" w:afterAutospacing="1"/>
      <w:jc w:val="left"/>
    </w:pPr>
    <w:rPr>
      <w:rFonts w:eastAsia="Arial Unicode MS"/>
      <w:color w:val="333333"/>
      <w:kern w:val="0"/>
      <w:sz w:val="18"/>
      <w:szCs w:val="18"/>
    </w:rPr>
  </w:style>
  <w:style w:type="paragraph" w:customStyle="1" w:styleId="54">
    <w:name w:val="默认段落字体 Para Char Char Char Char Char Char Char Char Char1 Char Char Char Char Char Char Char"/>
    <w:basedOn w:val="6"/>
    <w:qFormat/>
    <w:uiPriority w:val="0"/>
    <w:rPr>
      <w:rFonts w:ascii="Tahoma" w:hAnsi="Tahoma"/>
      <w:sz w:val="24"/>
    </w:rPr>
  </w:style>
  <w:style w:type="paragraph" w:customStyle="1" w:styleId="55">
    <w:name w:val="列出段落1"/>
    <w:basedOn w:val="1"/>
    <w:qFormat/>
    <w:uiPriority w:val="99"/>
    <w:pPr>
      <w:ind w:firstLine="420" w:firstLineChars="200"/>
    </w:pPr>
  </w:style>
  <w:style w:type="paragraph" w:customStyle="1" w:styleId="56">
    <w:name w:val="xl7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57">
    <w:name w:val="xl80"/>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58">
    <w:name w:val="xl5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59">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Helv" w:hAnsi="Helv" w:eastAsia="Arial Unicode MS"/>
      <w:kern w:val="0"/>
      <w:sz w:val="20"/>
      <w:szCs w:val="20"/>
    </w:rPr>
  </w:style>
  <w:style w:type="paragraph" w:customStyle="1" w:styleId="60">
    <w:name w:val="xl7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b/>
      <w:bCs/>
      <w:kern w:val="0"/>
      <w:sz w:val="18"/>
      <w:szCs w:val="18"/>
    </w:rPr>
  </w:style>
  <w:style w:type="paragraph" w:customStyle="1" w:styleId="61">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18"/>
      <w:szCs w:val="18"/>
    </w:rPr>
  </w:style>
  <w:style w:type="paragraph" w:customStyle="1" w:styleId="62">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18"/>
      <w:szCs w:val="18"/>
    </w:rPr>
  </w:style>
  <w:style w:type="paragraph" w:customStyle="1" w:styleId="63">
    <w:name w:val="xl34"/>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eastAsia="Arial Unicode MS"/>
      <w:kern w:val="0"/>
      <w:sz w:val="18"/>
      <w:szCs w:val="18"/>
    </w:rPr>
  </w:style>
  <w:style w:type="paragraph" w:customStyle="1" w:styleId="64">
    <w:name w:val="font8"/>
    <w:basedOn w:val="1"/>
    <w:qFormat/>
    <w:uiPriority w:val="0"/>
    <w:pPr>
      <w:widowControl/>
      <w:spacing w:before="100" w:beforeAutospacing="1" w:after="100" w:afterAutospacing="1"/>
      <w:jc w:val="left"/>
    </w:pPr>
    <w:rPr>
      <w:rFonts w:eastAsia="Arial Unicode MS"/>
      <w:kern w:val="0"/>
      <w:sz w:val="18"/>
      <w:szCs w:val="18"/>
    </w:rPr>
  </w:style>
  <w:style w:type="paragraph" w:customStyle="1" w:styleId="65">
    <w:name w:val="xl6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66">
    <w:name w:val="标书正文格式"/>
    <w:qFormat/>
    <w:uiPriority w:val="0"/>
    <w:pPr>
      <w:adjustRightInd w:val="0"/>
      <w:snapToGrid w:val="0"/>
      <w:spacing w:line="360" w:lineRule="auto"/>
      <w:ind w:firstLine="480" w:firstLineChars="200"/>
      <w:jc w:val="both"/>
    </w:pPr>
    <w:rPr>
      <w:rFonts w:ascii="宋体" w:hAnsi="宋体" w:eastAsia="宋体" w:cs="Times New Roman"/>
      <w:kern w:val="2"/>
      <w:sz w:val="24"/>
      <w:szCs w:val="24"/>
      <w:lang w:val="en-US" w:eastAsia="zh-CN" w:bidi="ar-SA"/>
    </w:rPr>
  </w:style>
  <w:style w:type="paragraph" w:customStyle="1" w:styleId="67">
    <w:name w:val="xl65"/>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b/>
      <w:bCs/>
      <w:kern w:val="0"/>
      <w:sz w:val="20"/>
      <w:szCs w:val="20"/>
    </w:rPr>
  </w:style>
  <w:style w:type="paragraph" w:customStyle="1" w:styleId="68">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18"/>
      <w:szCs w:val="18"/>
    </w:rPr>
  </w:style>
  <w:style w:type="paragraph" w:customStyle="1" w:styleId="70">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71">
    <w:name w:val="xl78"/>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b/>
      <w:bCs/>
      <w:color w:val="000000"/>
      <w:kern w:val="0"/>
      <w:sz w:val="18"/>
      <w:szCs w:val="18"/>
    </w:rPr>
  </w:style>
  <w:style w:type="paragraph" w:customStyle="1" w:styleId="72">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18"/>
      <w:szCs w:val="18"/>
    </w:rPr>
  </w:style>
  <w:style w:type="paragraph" w:customStyle="1" w:styleId="73">
    <w:name w:val="xl79"/>
    <w:basedOn w:val="1"/>
    <w:qFormat/>
    <w:uiPriority w:val="0"/>
    <w:pPr>
      <w:widowControl/>
      <w:pBdr>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b/>
      <w:bCs/>
      <w:color w:val="000000"/>
      <w:kern w:val="0"/>
      <w:sz w:val="18"/>
      <w:szCs w:val="18"/>
    </w:rPr>
  </w:style>
  <w:style w:type="paragraph" w:customStyle="1" w:styleId="74">
    <w:name w:val="xl37"/>
    <w:basedOn w:val="1"/>
    <w:qFormat/>
    <w:uiPriority w:val="0"/>
    <w:pPr>
      <w:widowControl/>
      <w:pBdr>
        <w:bottom w:val="single" w:color="auto" w:sz="4" w:space="0"/>
        <w:right w:val="single" w:color="auto" w:sz="4" w:space="0"/>
      </w:pBdr>
      <w:spacing w:before="100" w:beforeAutospacing="1" w:after="100" w:afterAutospacing="1"/>
      <w:jc w:val="right"/>
      <w:textAlignment w:val="center"/>
    </w:pPr>
    <w:rPr>
      <w:rFonts w:eastAsia="Arial Unicode MS"/>
      <w:kern w:val="0"/>
      <w:sz w:val="18"/>
      <w:szCs w:val="18"/>
    </w:rPr>
  </w:style>
  <w:style w:type="paragraph" w:customStyle="1" w:styleId="75">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76">
    <w:name w:val="xl63"/>
    <w:basedOn w:val="1"/>
    <w:qFormat/>
    <w:uiPriority w:val="0"/>
    <w:pPr>
      <w:widowControl/>
      <w:pBdr>
        <w:right w:val="single" w:color="auto" w:sz="4" w:space="0"/>
      </w:pBdr>
      <w:spacing w:before="100" w:beforeAutospacing="1" w:after="100" w:afterAutospacing="1"/>
      <w:jc w:val="center"/>
      <w:textAlignment w:val="center"/>
    </w:pPr>
    <w:rPr>
      <w:rFonts w:ascii="Arial Unicode MS" w:hAnsi="Arial Unicode MS" w:eastAsia="Arial Unicode MS"/>
      <w:b/>
      <w:bCs/>
      <w:kern w:val="0"/>
      <w:sz w:val="20"/>
      <w:szCs w:val="20"/>
    </w:rPr>
  </w:style>
  <w:style w:type="paragraph" w:customStyle="1" w:styleId="77">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8">
    <w:name w:val="列出段落11"/>
    <w:basedOn w:val="1"/>
    <w:qFormat/>
    <w:uiPriority w:val="34"/>
    <w:pPr>
      <w:ind w:firstLine="420" w:firstLineChars="200"/>
    </w:pPr>
    <w:rPr>
      <w:rFonts w:ascii="Calibri" w:hAnsi="Calibri"/>
      <w:szCs w:val="22"/>
    </w:rPr>
  </w:style>
  <w:style w:type="paragraph" w:customStyle="1" w:styleId="79">
    <w:name w:val="xl3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80">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81">
    <w:name w:val="xl7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18"/>
      <w:szCs w:val="18"/>
    </w:rPr>
  </w:style>
  <w:style w:type="paragraph" w:customStyle="1" w:styleId="8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3">
    <w:name w:val="Char1"/>
    <w:basedOn w:val="6"/>
    <w:qFormat/>
    <w:uiPriority w:val="0"/>
    <w:pPr>
      <w:adjustRightInd w:val="0"/>
      <w:snapToGrid w:val="0"/>
      <w:spacing w:line="360" w:lineRule="auto"/>
    </w:pPr>
    <w:rPr>
      <w:rFonts w:ascii="Tahoma" w:hAnsi="Tahoma"/>
      <w:sz w:val="24"/>
    </w:rPr>
  </w:style>
  <w:style w:type="paragraph" w:customStyle="1" w:styleId="84">
    <w:name w:val="xl48"/>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8"/>
      <w:szCs w:val="28"/>
    </w:rPr>
  </w:style>
  <w:style w:type="paragraph" w:customStyle="1" w:styleId="8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18"/>
      <w:szCs w:val="18"/>
    </w:rPr>
  </w:style>
  <w:style w:type="paragraph" w:customStyle="1" w:styleId="86">
    <w:name w:val="Char"/>
    <w:basedOn w:val="1"/>
    <w:qFormat/>
    <w:uiPriority w:val="0"/>
    <w:pPr>
      <w:tabs>
        <w:tab w:val="left" w:pos="360"/>
      </w:tabs>
    </w:pPr>
    <w:rPr>
      <w:sz w:val="24"/>
    </w:rPr>
  </w:style>
  <w:style w:type="paragraph" w:customStyle="1" w:styleId="87">
    <w:name w:val="xl45"/>
    <w:basedOn w:val="1"/>
    <w:qFormat/>
    <w:uiPriority w:val="0"/>
    <w:pPr>
      <w:widowControl/>
      <w:pBdr>
        <w:bottom w:val="single" w:color="auto" w:sz="4" w:space="0"/>
        <w:right w:val="single" w:color="auto" w:sz="4" w:space="0"/>
      </w:pBdr>
      <w:spacing w:before="100" w:beforeAutospacing="1" w:after="100" w:afterAutospacing="1"/>
      <w:jc w:val="right"/>
      <w:textAlignment w:val="center"/>
    </w:pPr>
    <w:rPr>
      <w:rFonts w:eastAsia="Arial Unicode MS"/>
      <w:b/>
      <w:bCs/>
      <w:kern w:val="0"/>
      <w:sz w:val="18"/>
      <w:szCs w:val="18"/>
    </w:rPr>
  </w:style>
  <w:style w:type="paragraph" w:customStyle="1" w:styleId="88">
    <w:name w:val="xl30"/>
    <w:basedOn w:val="1"/>
    <w:qFormat/>
    <w:uiPriority w:val="0"/>
    <w:pPr>
      <w:widowControl/>
      <w:spacing w:before="100" w:beforeAutospacing="1" w:after="100" w:afterAutospacing="1"/>
      <w:jc w:val="left"/>
      <w:textAlignment w:val="center"/>
    </w:pPr>
    <w:rPr>
      <w:rFonts w:ascii="Arial Unicode MS" w:hAnsi="Arial Unicode MS" w:eastAsia="Arial Unicode MS"/>
      <w:kern w:val="0"/>
      <w:sz w:val="18"/>
      <w:szCs w:val="18"/>
    </w:rPr>
  </w:style>
  <w:style w:type="paragraph" w:customStyle="1" w:styleId="89">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90">
    <w:name w:val="font10"/>
    <w:basedOn w:val="1"/>
    <w:qFormat/>
    <w:uiPriority w:val="0"/>
    <w:pPr>
      <w:widowControl/>
      <w:spacing w:before="100" w:beforeAutospacing="1" w:after="100" w:afterAutospacing="1"/>
      <w:jc w:val="left"/>
    </w:pPr>
    <w:rPr>
      <w:rFonts w:eastAsia="Arial Unicode MS"/>
      <w:kern w:val="0"/>
      <w:sz w:val="18"/>
      <w:szCs w:val="18"/>
    </w:rPr>
  </w:style>
  <w:style w:type="paragraph" w:customStyle="1" w:styleId="91">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92">
    <w:name w:val="纯文本1"/>
    <w:basedOn w:val="1"/>
    <w:qFormat/>
    <w:uiPriority w:val="0"/>
    <w:pPr>
      <w:adjustRightInd w:val="0"/>
    </w:pPr>
    <w:rPr>
      <w:rFonts w:ascii="宋体" w:hAnsi="Courier New" w:eastAsia="楷体_GB2312"/>
      <w:sz w:val="28"/>
    </w:rPr>
  </w:style>
  <w:style w:type="paragraph" w:customStyle="1" w:styleId="93">
    <w:name w:val="xl5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94">
    <w:name w:val="Char Char Char Char"/>
    <w:basedOn w:val="6"/>
    <w:qFormat/>
    <w:uiPriority w:val="0"/>
    <w:pPr>
      <w:adjustRightInd w:val="0"/>
      <w:snapToGrid w:val="0"/>
      <w:spacing w:line="360" w:lineRule="auto"/>
    </w:pPr>
    <w:rPr>
      <w:rFonts w:ascii="Tahoma" w:hAnsi="Tahoma"/>
      <w:sz w:val="24"/>
    </w:rPr>
  </w:style>
  <w:style w:type="paragraph" w:customStyle="1" w:styleId="95">
    <w:name w:val="xl6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18"/>
      <w:szCs w:val="18"/>
    </w:rPr>
  </w:style>
  <w:style w:type="paragraph" w:customStyle="1" w:styleId="96">
    <w:name w:val="font11"/>
    <w:basedOn w:val="1"/>
    <w:qFormat/>
    <w:uiPriority w:val="0"/>
    <w:pPr>
      <w:widowControl/>
      <w:spacing w:before="100" w:beforeAutospacing="1" w:after="100" w:afterAutospacing="1"/>
      <w:jc w:val="left"/>
    </w:pPr>
    <w:rPr>
      <w:rFonts w:hint="eastAsia" w:ascii="宋体" w:hAnsi="宋体"/>
      <w:color w:val="333333"/>
      <w:kern w:val="0"/>
      <w:sz w:val="18"/>
      <w:szCs w:val="18"/>
    </w:rPr>
  </w:style>
  <w:style w:type="paragraph" w:customStyle="1" w:styleId="97">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98">
    <w:name w:val="xl82"/>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olor w:val="333333"/>
      <w:kern w:val="0"/>
      <w:sz w:val="18"/>
      <w:szCs w:val="18"/>
    </w:rPr>
  </w:style>
  <w:style w:type="paragraph" w:customStyle="1" w:styleId="99">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100">
    <w:name w:val="xl5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101">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b/>
      <w:bCs/>
      <w:kern w:val="0"/>
      <w:sz w:val="18"/>
      <w:szCs w:val="18"/>
    </w:rPr>
  </w:style>
  <w:style w:type="paragraph" w:customStyle="1" w:styleId="10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103">
    <w:name w:val="xl8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kern w:val="0"/>
      <w:sz w:val="18"/>
      <w:szCs w:val="18"/>
    </w:rPr>
  </w:style>
  <w:style w:type="paragraph" w:customStyle="1" w:styleId="10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05">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106">
    <w:name w:val="xl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107">
    <w:name w:val="xl44"/>
    <w:basedOn w:val="1"/>
    <w:qFormat/>
    <w:uiPriority w:val="0"/>
    <w:pPr>
      <w:widowControl/>
      <w:spacing w:before="100" w:beforeAutospacing="1" w:after="100" w:afterAutospacing="1"/>
      <w:jc w:val="right"/>
      <w:textAlignment w:val="center"/>
    </w:pPr>
    <w:rPr>
      <w:rFonts w:ascii="Arial Unicode MS" w:hAnsi="Arial Unicode MS" w:eastAsia="Arial Unicode MS"/>
      <w:kern w:val="0"/>
      <w:sz w:val="24"/>
    </w:rPr>
  </w:style>
  <w:style w:type="paragraph" w:customStyle="1" w:styleId="108">
    <w:name w:val="列出段落2"/>
    <w:basedOn w:val="1"/>
    <w:unhideWhenUsed/>
    <w:qFormat/>
    <w:uiPriority w:val="99"/>
    <w:pPr>
      <w:ind w:firstLine="420" w:firstLineChars="200"/>
    </w:pPr>
  </w:style>
  <w:style w:type="paragraph" w:customStyle="1" w:styleId="109">
    <w:name w:val="font7"/>
    <w:basedOn w:val="1"/>
    <w:qFormat/>
    <w:uiPriority w:val="0"/>
    <w:pPr>
      <w:widowControl/>
      <w:spacing w:before="100" w:beforeAutospacing="1" w:after="100" w:afterAutospacing="1"/>
      <w:jc w:val="left"/>
    </w:pPr>
    <w:rPr>
      <w:rFonts w:eastAsia="Arial Unicode MS"/>
      <w:kern w:val="0"/>
      <w:sz w:val="18"/>
      <w:szCs w:val="18"/>
    </w:rPr>
  </w:style>
  <w:style w:type="paragraph" w:customStyle="1" w:styleId="11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111">
    <w:name w:val="xl43"/>
    <w:basedOn w:val="1"/>
    <w:qFormat/>
    <w:uiPriority w:val="0"/>
    <w:pPr>
      <w:widowControl/>
      <w:spacing w:before="100" w:beforeAutospacing="1" w:after="100" w:afterAutospacing="1"/>
      <w:jc w:val="left"/>
      <w:textAlignment w:val="center"/>
    </w:pPr>
    <w:rPr>
      <w:rFonts w:ascii="Arial Unicode MS" w:hAnsi="Arial Unicode MS" w:eastAsia="Arial Unicode MS"/>
      <w:kern w:val="0"/>
      <w:sz w:val="24"/>
    </w:rPr>
  </w:style>
  <w:style w:type="paragraph" w:customStyle="1" w:styleId="112">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18"/>
    </w:rPr>
  </w:style>
  <w:style w:type="paragraph" w:customStyle="1" w:styleId="11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1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kern w:val="0"/>
      <w:sz w:val="18"/>
      <w:szCs w:val="18"/>
    </w:rPr>
  </w:style>
  <w:style w:type="paragraph" w:customStyle="1" w:styleId="115">
    <w:name w:val="font9"/>
    <w:basedOn w:val="1"/>
    <w:qFormat/>
    <w:uiPriority w:val="0"/>
    <w:pPr>
      <w:widowControl/>
      <w:spacing w:before="100" w:beforeAutospacing="1" w:after="100" w:afterAutospacing="1"/>
      <w:jc w:val="left"/>
    </w:pPr>
    <w:rPr>
      <w:rFonts w:eastAsia="Arial Unicode MS"/>
      <w:b/>
      <w:bCs/>
      <w:color w:val="000000"/>
      <w:kern w:val="0"/>
      <w:sz w:val="18"/>
      <w:szCs w:val="18"/>
    </w:rPr>
  </w:style>
  <w:style w:type="paragraph" w:customStyle="1" w:styleId="116">
    <w:name w:val="font6"/>
    <w:basedOn w:val="1"/>
    <w:qFormat/>
    <w:uiPriority w:val="0"/>
    <w:pPr>
      <w:widowControl/>
      <w:spacing w:before="100" w:beforeAutospacing="1" w:after="100" w:afterAutospacing="1"/>
      <w:jc w:val="left"/>
    </w:pPr>
    <w:rPr>
      <w:rFonts w:eastAsia="Arial Unicode MS"/>
      <w:kern w:val="0"/>
      <w:sz w:val="18"/>
      <w:szCs w:val="18"/>
    </w:rPr>
  </w:style>
  <w:style w:type="character" w:customStyle="1" w:styleId="117">
    <w:name w:val="正文文本 Char"/>
    <w:basedOn w:val="25"/>
    <w:link w:val="9"/>
    <w:qFormat/>
    <w:uiPriority w:val="0"/>
    <w:rPr>
      <w:rFonts w:eastAsia="仿宋_GB2312"/>
      <w:kern w:val="2"/>
      <w:sz w:val="28"/>
      <w:szCs w:val="24"/>
    </w:rPr>
  </w:style>
  <w:style w:type="character" w:customStyle="1" w:styleId="118">
    <w:name w:val="NormalCharacter"/>
    <w:semiHidden/>
    <w:qFormat/>
    <w:uiPriority w:val="0"/>
  </w:style>
  <w:style w:type="character" w:customStyle="1" w:styleId="119">
    <w:name w:val="UserStyle_2"/>
    <w:semiHidden/>
    <w:qFormat/>
    <w:uiPriority w:val="0"/>
    <w:rPr>
      <w:rFonts w:ascii="Calibri" w:hAnsi="Calibri" w:eastAsia="宋体" w:cs="Times New Roman"/>
      <w:kern w:val="2"/>
      <w:sz w:val="21"/>
      <w:szCs w:val="24"/>
      <w:lang w:val="en-US" w:eastAsia="zh-CN" w:bidi="ar-SA"/>
    </w:rPr>
  </w:style>
  <w:style w:type="paragraph" w:customStyle="1" w:styleId="120">
    <w:name w:val="正文2"/>
    <w:basedOn w:val="1"/>
    <w:qFormat/>
    <w:uiPriority w:val="0"/>
    <w:pPr>
      <w:spacing w:line="360" w:lineRule="auto"/>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2532</Words>
  <Characters>14435</Characters>
  <Lines>120</Lines>
  <Paragraphs>33</Paragraphs>
  <TotalTime>0</TotalTime>
  <ScaleCrop>false</ScaleCrop>
  <LinksUpToDate>false</LinksUpToDate>
  <CharactersWithSpaces>16934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2020-11-11T03:40:00Z</dcterms:created>
  <dc:creator>user</dc:creator>
  <cp:lastModifiedBy>洗心</cp:lastModifiedBy>
  <cp:lastPrinted>2021-03-15T09:34:00Z</cp:lastPrinted>
  <dcterms:modified xsi:type="dcterms:W3CDTF">2021-09-24T06:16:20Z</dcterms:modified>
  <dc:subject>磋商文件</dc:subject>
  <dc:title>淮安经济技术开发区户外广告管理平台采购项目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A4556862414F4337BAE6E10797160DB0</vt:lpwstr>
  </property>
</Properties>
</file>